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29E53E" w14:textId="63EF9256" w:rsidR="00586537" w:rsidRPr="00EB7D8D" w:rsidRDefault="0078519A" w:rsidP="00591515">
      <w:pPr>
        <w:spacing w:after="0" w:line="240" w:lineRule="auto"/>
        <w:jc w:val="center"/>
        <w:rPr>
          <w:rFonts w:cstheme="minorHAnsi"/>
          <w:b/>
        </w:rPr>
      </w:pPr>
      <w:r w:rsidRPr="00EB7D8D">
        <w:rPr>
          <w:rFonts w:cstheme="minorHAnsi"/>
          <w:b/>
        </w:rPr>
        <w:t xml:space="preserve">Measuring Results of the </w:t>
      </w:r>
      <w:r w:rsidR="006E4893">
        <w:rPr>
          <w:rFonts w:cstheme="minorHAnsi"/>
          <w:b/>
        </w:rPr>
        <w:t xml:space="preserve">Morocco </w:t>
      </w:r>
      <w:r w:rsidR="00A30B3D">
        <w:rPr>
          <w:rFonts w:cstheme="minorHAnsi"/>
          <w:b/>
        </w:rPr>
        <w:t>Enterprise Support Project</w:t>
      </w:r>
      <w:r w:rsidR="00D67CF4">
        <w:rPr>
          <w:rFonts w:cstheme="minorHAnsi"/>
          <w:b/>
        </w:rPr>
        <w:t>,</w:t>
      </w:r>
      <w:r w:rsidR="00A30B3D">
        <w:rPr>
          <w:rFonts w:cstheme="minorHAnsi"/>
          <w:b/>
        </w:rPr>
        <w:t xml:space="preserve"> </w:t>
      </w:r>
      <w:r w:rsidR="0058435C">
        <w:rPr>
          <w:rFonts w:cstheme="minorHAnsi"/>
          <w:b/>
        </w:rPr>
        <w:t xml:space="preserve">Support to </w:t>
      </w:r>
      <w:r w:rsidR="00A30B3D">
        <w:rPr>
          <w:rFonts w:cstheme="minorHAnsi"/>
          <w:b/>
        </w:rPr>
        <w:t>Income Generating Activities</w:t>
      </w:r>
      <w:r w:rsidR="00260832">
        <w:rPr>
          <w:rFonts w:cstheme="minorHAnsi"/>
          <w:b/>
        </w:rPr>
        <w:t xml:space="preserve"> </w:t>
      </w:r>
      <w:r w:rsidR="00BA594E">
        <w:rPr>
          <w:rFonts w:cstheme="minorHAnsi"/>
          <w:b/>
        </w:rPr>
        <w:t xml:space="preserve">(IGAs) </w:t>
      </w:r>
      <w:r w:rsidR="00260832">
        <w:rPr>
          <w:rFonts w:cstheme="minorHAnsi"/>
          <w:b/>
        </w:rPr>
        <w:t>Activity</w:t>
      </w:r>
    </w:p>
    <w:p w14:paraId="2229E53F" w14:textId="77777777" w:rsidR="00665A72" w:rsidRPr="00EB7D8D" w:rsidRDefault="00665A72" w:rsidP="00591515">
      <w:pPr>
        <w:spacing w:after="0" w:line="240" w:lineRule="auto"/>
        <w:rPr>
          <w:rFonts w:cstheme="minorHAnsi"/>
          <w:b/>
        </w:rPr>
      </w:pPr>
    </w:p>
    <w:p w14:paraId="2229E540" w14:textId="77777777" w:rsidR="0078519A" w:rsidRPr="00EB7D8D" w:rsidRDefault="0078519A" w:rsidP="00591515">
      <w:pPr>
        <w:spacing w:after="0" w:line="240" w:lineRule="auto"/>
        <w:rPr>
          <w:rFonts w:cstheme="minorHAnsi"/>
          <w:b/>
        </w:rPr>
      </w:pPr>
      <w:r w:rsidRPr="00EB7D8D">
        <w:rPr>
          <w:rFonts w:cstheme="minorHAnsi"/>
          <w:b/>
        </w:rPr>
        <w:t>In Context</w:t>
      </w:r>
    </w:p>
    <w:p w14:paraId="724A9299" w14:textId="77777777" w:rsidR="0080425C" w:rsidRDefault="0080425C" w:rsidP="0080425C">
      <w:pPr>
        <w:spacing w:after="0" w:line="240" w:lineRule="auto"/>
        <w:rPr>
          <w:rFonts w:cstheme="minorHAnsi"/>
          <w:b/>
        </w:rPr>
      </w:pPr>
    </w:p>
    <w:p w14:paraId="08E13668" w14:textId="3B18E1EC" w:rsidR="00DE0B80" w:rsidRPr="00DE0B80" w:rsidRDefault="00DE0B80" w:rsidP="00DE0B80">
      <w:pPr>
        <w:rPr>
          <w:color w:val="000000"/>
        </w:rPr>
      </w:pPr>
      <w:r w:rsidRPr="00892054">
        <w:rPr>
          <w:rFonts w:cstheme="minorHAnsi"/>
          <w:noProof/>
          <w:color w:val="000000"/>
          <w:sz w:val="24"/>
          <w:szCs w:val="24"/>
        </w:rPr>
        <w:drawing>
          <wp:anchor distT="0" distB="0" distL="114300" distR="114300" simplePos="0" relativeHeight="251660288" behindDoc="1" locked="0" layoutInCell="1" allowOverlap="1" wp14:anchorId="30A579BF" wp14:editId="6E238B34">
            <wp:simplePos x="0" y="0"/>
            <wp:positionH relativeFrom="margin">
              <wp:align>right</wp:align>
            </wp:positionH>
            <wp:positionV relativeFrom="paragraph">
              <wp:posOffset>9747</wp:posOffset>
            </wp:positionV>
            <wp:extent cx="3646805" cy="2286000"/>
            <wp:effectExtent l="0" t="0" r="0" b="0"/>
            <wp:wrapTight wrapText="bothSides">
              <wp:wrapPolygon edited="0">
                <wp:start x="0" y="0"/>
                <wp:lineTo x="0" y="21420"/>
                <wp:lineTo x="21438" y="21420"/>
                <wp:lineTo x="2143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6805" cy="2286000"/>
                    </a:xfrm>
                    <a:prstGeom prst="rect">
                      <a:avLst/>
                    </a:prstGeom>
                    <a:noFill/>
                  </pic:spPr>
                </pic:pic>
              </a:graphicData>
            </a:graphic>
            <wp14:sizeRelH relativeFrom="page">
              <wp14:pctWidth>0</wp14:pctWidth>
            </wp14:sizeRelH>
            <wp14:sizeRelV relativeFrom="page">
              <wp14:pctHeight>0</wp14:pctHeight>
            </wp14:sizeRelV>
          </wp:anchor>
        </w:drawing>
      </w:r>
      <w:r w:rsidRPr="000D04FE">
        <w:rPr>
          <w:rFonts w:cs="Calibri"/>
        </w:rPr>
        <w:t xml:space="preserve"> The MCC compact with Morocco was </w:t>
      </w:r>
      <w:r w:rsidRPr="00892054">
        <w:rPr>
          <w:rFonts w:cs="Calibri"/>
        </w:rPr>
        <w:t>a five-year investment (2008-2013) of $666.4 million in five projects:  Fruit</w:t>
      </w:r>
      <w:r w:rsidRPr="000D04FE">
        <w:rPr>
          <w:rFonts w:cs="Calibri"/>
        </w:rPr>
        <w:t xml:space="preserve"> Tree Productivity, Small Scale Fisheries, Artisan and Fez Medina, Financial Services, and Enterprise Support</w:t>
      </w:r>
      <w:r w:rsidRPr="000D04FE">
        <w:rPr>
          <w:color w:val="000000"/>
        </w:rPr>
        <w:t>.</w:t>
      </w:r>
    </w:p>
    <w:p w14:paraId="31E6F1A4" w14:textId="29701117" w:rsidR="0080425C" w:rsidRDefault="00A30B3D" w:rsidP="00F018EB">
      <w:pPr>
        <w:spacing w:after="0" w:line="240" w:lineRule="auto"/>
        <w:jc w:val="both"/>
        <w:rPr>
          <w:rFonts w:cstheme="minorHAnsi"/>
        </w:rPr>
      </w:pPr>
      <w:r w:rsidRPr="004C0479">
        <w:rPr>
          <w:rFonts w:cstheme="minorHAnsi"/>
        </w:rPr>
        <w:t>The</w:t>
      </w:r>
      <w:r w:rsidR="00DE0B80">
        <w:rPr>
          <w:rFonts w:cstheme="minorHAnsi"/>
        </w:rPr>
        <w:t xml:space="preserve"> </w:t>
      </w:r>
      <w:r w:rsidRPr="009B1A3A">
        <w:rPr>
          <w:rFonts w:cstheme="minorHAnsi"/>
        </w:rPr>
        <w:t xml:space="preserve">Enterprise Support </w:t>
      </w:r>
      <w:r w:rsidR="00DE0B80">
        <w:rPr>
          <w:rFonts w:cstheme="minorHAnsi"/>
        </w:rPr>
        <w:t>P</w:t>
      </w:r>
      <w:r w:rsidRPr="009B1A3A">
        <w:rPr>
          <w:rFonts w:cstheme="minorHAnsi"/>
        </w:rPr>
        <w:t xml:space="preserve">roject included two major activities: </w:t>
      </w:r>
      <w:r>
        <w:rPr>
          <w:rFonts w:cstheme="minorHAnsi"/>
        </w:rPr>
        <w:t>one activity</w:t>
      </w:r>
      <w:r w:rsidR="00D67CF4">
        <w:rPr>
          <w:rStyle w:val="FootnoteReference"/>
          <w:rFonts w:cstheme="minorHAnsi"/>
        </w:rPr>
        <w:footnoteReference w:id="1"/>
      </w:r>
      <w:r>
        <w:rPr>
          <w:rFonts w:cstheme="minorHAnsi"/>
        </w:rPr>
        <w:t xml:space="preserve"> provid</w:t>
      </w:r>
      <w:r w:rsidR="0031485D">
        <w:rPr>
          <w:rFonts w:cstheme="minorHAnsi"/>
        </w:rPr>
        <w:t>ed</w:t>
      </w:r>
      <w:r>
        <w:rPr>
          <w:rFonts w:cstheme="minorHAnsi"/>
        </w:rPr>
        <w:t xml:space="preserve"> post-creation support to Income Generating Activities</w:t>
      </w:r>
      <w:r w:rsidR="00D67CF4">
        <w:rPr>
          <w:rFonts w:cstheme="minorHAnsi"/>
        </w:rPr>
        <w:t xml:space="preserve"> (IGAs)</w:t>
      </w:r>
      <w:r>
        <w:rPr>
          <w:rFonts w:cstheme="minorHAnsi"/>
        </w:rPr>
        <w:t xml:space="preserve"> and institutional capacity enhancement for the program-implementing entities and a similar activity for </w:t>
      </w:r>
      <w:r w:rsidR="00260832">
        <w:rPr>
          <w:rFonts w:cstheme="minorHAnsi"/>
        </w:rPr>
        <w:t>s</w:t>
      </w:r>
      <w:r>
        <w:rPr>
          <w:rFonts w:cstheme="minorHAnsi"/>
        </w:rPr>
        <w:t xml:space="preserve">mall </w:t>
      </w:r>
      <w:r w:rsidR="00260832">
        <w:rPr>
          <w:rFonts w:cstheme="minorHAnsi"/>
        </w:rPr>
        <w:t>b</w:t>
      </w:r>
      <w:r>
        <w:rPr>
          <w:rFonts w:cstheme="minorHAnsi"/>
        </w:rPr>
        <w:t>usinesses.</w:t>
      </w:r>
      <w:r>
        <w:rPr>
          <w:rStyle w:val="FootnoteReference"/>
          <w:rFonts w:cstheme="minorHAnsi"/>
        </w:rPr>
        <w:footnoteReference w:id="2"/>
      </w:r>
      <w:r>
        <w:rPr>
          <w:rFonts w:cstheme="minorHAnsi"/>
        </w:rPr>
        <w:t xml:space="preserve"> </w:t>
      </w:r>
      <w:r w:rsidR="0080425C" w:rsidRPr="007C688A">
        <w:rPr>
          <w:rFonts w:cstheme="minorHAnsi"/>
        </w:rPr>
        <w:t xml:space="preserve">The $ </w:t>
      </w:r>
      <w:r w:rsidR="007C688A" w:rsidRPr="007C688A">
        <w:rPr>
          <w:rFonts w:cstheme="minorHAnsi"/>
        </w:rPr>
        <w:t>15.</w:t>
      </w:r>
      <w:r w:rsidR="00DE0B80">
        <w:rPr>
          <w:rFonts w:cstheme="minorHAnsi"/>
        </w:rPr>
        <w:t>1</w:t>
      </w:r>
      <w:r w:rsidR="007C688A" w:rsidRPr="007C688A">
        <w:rPr>
          <w:rFonts w:cstheme="minorHAnsi"/>
        </w:rPr>
        <w:t xml:space="preserve"> </w:t>
      </w:r>
      <w:r w:rsidR="0080425C" w:rsidRPr="007C688A">
        <w:rPr>
          <w:rFonts w:cstheme="minorHAnsi"/>
        </w:rPr>
        <w:t xml:space="preserve">million </w:t>
      </w:r>
      <w:r w:rsidR="004C414C" w:rsidRPr="007C688A">
        <w:rPr>
          <w:rFonts w:cstheme="minorHAnsi"/>
        </w:rPr>
        <w:t>Enterprise</w:t>
      </w:r>
      <w:r w:rsidR="004C414C">
        <w:rPr>
          <w:rFonts w:cstheme="minorHAnsi"/>
        </w:rPr>
        <w:t xml:space="preserve"> </w:t>
      </w:r>
      <w:r w:rsidR="005845EC">
        <w:rPr>
          <w:rFonts w:cstheme="minorHAnsi"/>
        </w:rPr>
        <w:t xml:space="preserve">Support </w:t>
      </w:r>
      <w:r w:rsidR="00FC2C41">
        <w:rPr>
          <w:rFonts w:cstheme="minorHAnsi"/>
        </w:rPr>
        <w:t>Pilot Project</w:t>
      </w:r>
      <w:r w:rsidR="00DE0B80">
        <w:rPr>
          <w:rFonts w:cstheme="minorHAnsi"/>
        </w:rPr>
        <w:t xml:space="preserve"> represented 2%  of the total compact and</w:t>
      </w:r>
      <w:r w:rsidR="00FC2C41">
        <w:rPr>
          <w:rFonts w:cstheme="minorHAnsi"/>
        </w:rPr>
        <w:t xml:space="preserve"> </w:t>
      </w:r>
      <w:r w:rsidR="0080425C">
        <w:rPr>
          <w:rFonts w:cstheme="minorHAnsi"/>
        </w:rPr>
        <w:t xml:space="preserve">is the subject of the results </w:t>
      </w:r>
      <w:r w:rsidR="0031485D">
        <w:rPr>
          <w:rFonts w:cstheme="minorHAnsi"/>
        </w:rPr>
        <w:t>summarized below from</w:t>
      </w:r>
      <w:r w:rsidR="008E0ED1">
        <w:rPr>
          <w:rFonts w:cstheme="minorHAnsi"/>
        </w:rPr>
        <w:t xml:space="preserve"> the</w:t>
      </w:r>
      <w:r w:rsidR="00005102">
        <w:rPr>
          <w:rFonts w:cstheme="minorHAnsi"/>
        </w:rPr>
        <w:t xml:space="preserve"> independent</w:t>
      </w:r>
      <w:r w:rsidR="008E0ED1">
        <w:rPr>
          <w:rFonts w:cstheme="minorHAnsi"/>
        </w:rPr>
        <w:t xml:space="preserve"> </w:t>
      </w:r>
      <w:r w:rsidR="00005102">
        <w:rPr>
          <w:rFonts w:cstheme="minorHAnsi"/>
        </w:rPr>
        <w:t>impact</w:t>
      </w:r>
      <w:r w:rsidR="008E0ED1">
        <w:rPr>
          <w:rFonts w:cstheme="minorHAnsi"/>
        </w:rPr>
        <w:t xml:space="preserve"> evaluation of the</w:t>
      </w:r>
      <w:r w:rsidR="00F06A40">
        <w:rPr>
          <w:rFonts w:cstheme="minorHAnsi"/>
        </w:rPr>
        <w:t xml:space="preserve"> </w:t>
      </w:r>
      <w:r w:rsidR="00F06A40" w:rsidRPr="00D62230">
        <w:rPr>
          <w:rFonts w:cstheme="minorHAnsi"/>
          <w:i/>
        </w:rPr>
        <w:t xml:space="preserve">Support to </w:t>
      </w:r>
      <w:r w:rsidR="00FC2C41" w:rsidRPr="00D62230">
        <w:rPr>
          <w:rFonts w:cstheme="minorHAnsi"/>
          <w:i/>
        </w:rPr>
        <w:t>IGAs Activity</w:t>
      </w:r>
      <w:r w:rsidR="00FC2C41">
        <w:rPr>
          <w:rFonts w:cstheme="minorHAnsi"/>
        </w:rPr>
        <w:t>, carried out in tandem</w:t>
      </w:r>
      <w:r w:rsidR="00005102">
        <w:rPr>
          <w:rFonts w:cstheme="minorHAnsi"/>
        </w:rPr>
        <w:t xml:space="preserve"> with the impact evaluation of </w:t>
      </w:r>
      <w:r w:rsidR="00F06A40">
        <w:rPr>
          <w:rFonts w:cstheme="minorHAnsi"/>
        </w:rPr>
        <w:t xml:space="preserve">the </w:t>
      </w:r>
      <w:r w:rsidR="00F06A40" w:rsidRPr="00D62230">
        <w:rPr>
          <w:rFonts w:cstheme="minorHAnsi"/>
          <w:i/>
        </w:rPr>
        <w:t>Support to Small Businesses</w:t>
      </w:r>
      <w:r w:rsidR="00FC2C41" w:rsidRPr="00D62230">
        <w:rPr>
          <w:rFonts w:cstheme="minorHAnsi"/>
          <w:i/>
        </w:rPr>
        <w:t xml:space="preserve"> Activity</w:t>
      </w:r>
      <w:r w:rsidR="0065553F">
        <w:rPr>
          <w:rFonts w:cstheme="minorHAnsi"/>
          <w:i/>
        </w:rPr>
        <w:t>.</w:t>
      </w:r>
      <w:r w:rsidR="0065553F">
        <w:rPr>
          <w:rStyle w:val="FootnoteReference"/>
          <w:rFonts w:cstheme="minorHAnsi"/>
          <w:i/>
        </w:rPr>
        <w:footnoteReference w:id="3"/>
      </w:r>
      <w:r w:rsidR="0031485D" w:rsidDel="0031485D">
        <w:rPr>
          <w:rFonts w:cstheme="minorHAnsi"/>
        </w:rPr>
        <w:t xml:space="preserve"> </w:t>
      </w:r>
    </w:p>
    <w:p w14:paraId="79AB230B" w14:textId="7780A2F3" w:rsidR="00F018EB" w:rsidRDefault="00F018EB" w:rsidP="0080425C">
      <w:pPr>
        <w:spacing w:after="0" w:line="240" w:lineRule="auto"/>
        <w:jc w:val="both"/>
        <w:rPr>
          <w:rFonts w:cstheme="minorHAnsi"/>
        </w:rPr>
      </w:pPr>
    </w:p>
    <w:p w14:paraId="2229E545" w14:textId="4EC7ED03" w:rsidR="00886780" w:rsidRPr="00EB7D8D" w:rsidRDefault="00886780" w:rsidP="00591515">
      <w:pPr>
        <w:spacing w:after="0" w:line="240" w:lineRule="auto"/>
        <w:rPr>
          <w:rFonts w:cstheme="minorHAnsi"/>
        </w:rPr>
      </w:pPr>
    </w:p>
    <w:p w14:paraId="2229E546" w14:textId="610A22F3" w:rsidR="005E775E" w:rsidRPr="00EB7D8D" w:rsidRDefault="005E775E" w:rsidP="00591515">
      <w:pPr>
        <w:spacing w:after="0" w:line="240" w:lineRule="auto"/>
        <w:rPr>
          <w:rFonts w:cstheme="minorHAnsi"/>
          <w:b/>
        </w:rPr>
      </w:pPr>
      <w:r w:rsidRPr="00EB7D8D">
        <w:rPr>
          <w:rFonts w:cstheme="minorHAnsi"/>
          <w:b/>
        </w:rPr>
        <w:t>Program Logic</w:t>
      </w:r>
    </w:p>
    <w:p w14:paraId="53193B4A" w14:textId="77777777" w:rsidR="0080425C" w:rsidRPr="00EB7D8D" w:rsidRDefault="0080425C" w:rsidP="0080425C">
      <w:pPr>
        <w:pStyle w:val="NormalWeb"/>
        <w:widowControl w:val="0"/>
        <w:spacing w:before="0" w:beforeAutospacing="0" w:line="240" w:lineRule="auto"/>
        <w:jc w:val="both"/>
        <w:rPr>
          <w:rFonts w:asciiTheme="minorHAnsi" w:eastAsiaTheme="minorHAnsi" w:hAnsiTheme="minorHAnsi" w:cstheme="minorHAnsi"/>
          <w:color w:val="auto"/>
          <w:sz w:val="22"/>
          <w:szCs w:val="22"/>
        </w:rPr>
      </w:pPr>
    </w:p>
    <w:p w14:paraId="2304A297" w14:textId="1DAA6490" w:rsidR="00456B88" w:rsidRDefault="0080425C" w:rsidP="007C2BB0">
      <w:pPr>
        <w:spacing w:after="0" w:line="240" w:lineRule="auto"/>
        <w:jc w:val="both"/>
        <w:rPr>
          <w:rFonts w:cstheme="minorHAnsi"/>
        </w:rPr>
      </w:pPr>
      <w:r w:rsidRPr="00EB7D8D">
        <w:rPr>
          <w:rFonts w:cstheme="minorHAnsi"/>
        </w:rPr>
        <w:t>The Enterprise Support</w:t>
      </w:r>
      <w:r w:rsidR="00F06A40">
        <w:rPr>
          <w:rFonts w:cstheme="minorHAnsi"/>
        </w:rPr>
        <w:t xml:space="preserve"> Pilot</w:t>
      </w:r>
      <w:r w:rsidRPr="00EB7D8D">
        <w:rPr>
          <w:rFonts w:cstheme="minorHAnsi"/>
        </w:rPr>
        <w:t xml:space="preserve"> </w:t>
      </w:r>
      <w:r>
        <w:rPr>
          <w:rFonts w:cstheme="minorHAnsi"/>
        </w:rPr>
        <w:t>Project</w:t>
      </w:r>
      <w:r w:rsidRPr="00EB7D8D">
        <w:rPr>
          <w:rFonts w:cstheme="minorHAnsi"/>
        </w:rPr>
        <w:t xml:space="preserve"> ha</w:t>
      </w:r>
      <w:r>
        <w:rPr>
          <w:rFonts w:cstheme="minorHAnsi"/>
        </w:rPr>
        <w:t>d</w:t>
      </w:r>
      <w:r w:rsidRPr="00EB7D8D">
        <w:rPr>
          <w:rFonts w:cstheme="minorHAnsi"/>
        </w:rPr>
        <w:t xml:space="preserve"> two </w:t>
      </w:r>
      <w:r>
        <w:rPr>
          <w:rFonts w:cstheme="minorHAnsi"/>
        </w:rPr>
        <w:t xml:space="preserve">key objectives: </w:t>
      </w:r>
      <w:r w:rsidRPr="00EB7D8D">
        <w:rPr>
          <w:rFonts w:cstheme="minorHAnsi"/>
        </w:rPr>
        <w:t>to reduce unemployment among young graduates and to encourag</w:t>
      </w:r>
      <w:r w:rsidR="00F64D88">
        <w:rPr>
          <w:rFonts w:cstheme="minorHAnsi"/>
        </w:rPr>
        <w:t xml:space="preserve">e an entrepreneurial culture. </w:t>
      </w:r>
      <w:r w:rsidR="005845EC">
        <w:rPr>
          <w:rFonts w:cstheme="minorHAnsi"/>
        </w:rPr>
        <w:t>Through t</w:t>
      </w:r>
      <w:r w:rsidRPr="00EB7D8D">
        <w:rPr>
          <w:rFonts w:cstheme="minorHAnsi"/>
        </w:rPr>
        <w:t xml:space="preserve">he </w:t>
      </w:r>
      <w:r w:rsidR="00EA40FD" w:rsidRPr="00D62230">
        <w:rPr>
          <w:rFonts w:cstheme="minorHAnsi"/>
          <w:i/>
        </w:rPr>
        <w:t>Support to</w:t>
      </w:r>
      <w:r w:rsidR="00606DE0" w:rsidRPr="00D62230">
        <w:rPr>
          <w:rFonts w:cstheme="minorHAnsi"/>
          <w:i/>
        </w:rPr>
        <w:t xml:space="preserve"> IGAs</w:t>
      </w:r>
      <w:r w:rsidR="005845EC" w:rsidRPr="00D62230">
        <w:rPr>
          <w:rFonts w:cstheme="minorHAnsi"/>
          <w:i/>
        </w:rPr>
        <w:t xml:space="preserve"> </w:t>
      </w:r>
      <w:r w:rsidR="00EA40FD" w:rsidRPr="00D62230">
        <w:rPr>
          <w:rFonts w:cstheme="minorHAnsi"/>
          <w:i/>
        </w:rPr>
        <w:t>A</w:t>
      </w:r>
      <w:r w:rsidR="00B54F32" w:rsidRPr="00D62230">
        <w:rPr>
          <w:rFonts w:cstheme="minorHAnsi"/>
          <w:i/>
        </w:rPr>
        <w:t>ctivity</w:t>
      </w:r>
      <w:r w:rsidR="005845EC">
        <w:rPr>
          <w:rFonts w:cstheme="minorHAnsi"/>
        </w:rPr>
        <w:t xml:space="preserve">, </w:t>
      </w:r>
      <w:r w:rsidR="00D67CF4">
        <w:rPr>
          <w:rFonts w:cstheme="minorHAnsi"/>
        </w:rPr>
        <w:t xml:space="preserve">MCA-Morocco </w:t>
      </w:r>
      <w:r w:rsidR="005845EC">
        <w:rPr>
          <w:rFonts w:cstheme="minorHAnsi"/>
        </w:rPr>
        <w:t>worked with an existing Government of Morocco program, the</w:t>
      </w:r>
      <w:r w:rsidR="00DF4BA4">
        <w:rPr>
          <w:rFonts w:cstheme="minorHAnsi"/>
        </w:rPr>
        <w:t xml:space="preserve"> National Initiative for Human Development (INDH</w:t>
      </w:r>
      <w:r w:rsidR="00D67CF4">
        <w:rPr>
          <w:rFonts w:cstheme="minorHAnsi"/>
        </w:rPr>
        <w:t>, per its French acronym</w:t>
      </w:r>
      <w:r w:rsidR="005845EC">
        <w:rPr>
          <w:rFonts w:cstheme="minorHAnsi"/>
        </w:rPr>
        <w:t xml:space="preserve">), to improve the overall performance of </w:t>
      </w:r>
      <w:r w:rsidR="00456B88" w:rsidRPr="00EB7D8D">
        <w:rPr>
          <w:rFonts w:cstheme="minorHAnsi"/>
        </w:rPr>
        <w:t>INDH groups</w:t>
      </w:r>
      <w:r w:rsidR="00DF4BA4">
        <w:rPr>
          <w:rFonts w:cstheme="minorHAnsi"/>
        </w:rPr>
        <w:t>or</w:t>
      </w:r>
      <w:r w:rsidR="00456B88" w:rsidRPr="00EB7D8D">
        <w:rPr>
          <w:rFonts w:cstheme="minorHAnsi"/>
        </w:rPr>
        <w:t xml:space="preserve"> </w:t>
      </w:r>
      <w:r w:rsidR="009B1A3A">
        <w:rPr>
          <w:rFonts w:cstheme="minorHAnsi"/>
        </w:rPr>
        <w:t>IGAs</w:t>
      </w:r>
      <w:r w:rsidR="00F64D88">
        <w:rPr>
          <w:rFonts w:cstheme="minorHAnsi"/>
        </w:rPr>
        <w:t>.</w:t>
      </w:r>
      <w:r w:rsidR="0058435C">
        <w:rPr>
          <w:rStyle w:val="FootnoteReference"/>
          <w:rFonts w:cstheme="minorHAnsi"/>
        </w:rPr>
        <w:footnoteReference w:id="4"/>
      </w:r>
      <w:r w:rsidR="005845EC">
        <w:rPr>
          <w:rFonts w:cstheme="minorHAnsi"/>
        </w:rPr>
        <w:t xml:space="preserve"> </w:t>
      </w:r>
      <w:r w:rsidR="0058435C">
        <w:rPr>
          <w:rFonts w:cstheme="minorHAnsi"/>
        </w:rPr>
        <w:t xml:space="preserve">The IGAs are largely </w:t>
      </w:r>
      <w:r w:rsidR="008C5E44">
        <w:rPr>
          <w:rFonts w:cstheme="minorHAnsi"/>
        </w:rPr>
        <w:t>rural groups</w:t>
      </w:r>
      <w:r w:rsidR="0058435C">
        <w:rPr>
          <w:rFonts w:cstheme="minorHAnsi"/>
        </w:rPr>
        <w:t xml:space="preserve"> </w:t>
      </w:r>
      <w:r w:rsidR="008C5E44">
        <w:rPr>
          <w:rFonts w:cstheme="minorHAnsi"/>
        </w:rPr>
        <w:t>engage</w:t>
      </w:r>
      <w:r w:rsidR="0058435C">
        <w:rPr>
          <w:rFonts w:cstheme="minorHAnsi"/>
        </w:rPr>
        <w:t>d</w:t>
      </w:r>
      <w:r w:rsidR="008C5E44">
        <w:rPr>
          <w:rFonts w:cstheme="minorHAnsi"/>
        </w:rPr>
        <w:t xml:space="preserve"> in the agricultural sector</w:t>
      </w:r>
      <w:r w:rsidR="0058435C">
        <w:rPr>
          <w:rFonts w:cstheme="minorHAnsi"/>
        </w:rPr>
        <w:t xml:space="preserve"> and </w:t>
      </w:r>
      <w:r w:rsidR="00892054">
        <w:rPr>
          <w:rFonts w:cstheme="minorHAnsi"/>
        </w:rPr>
        <w:t xml:space="preserve">are </w:t>
      </w:r>
      <w:r w:rsidR="0058435C">
        <w:rPr>
          <w:rFonts w:cstheme="minorHAnsi"/>
        </w:rPr>
        <w:t xml:space="preserve">generally </w:t>
      </w:r>
      <w:r w:rsidR="007C2BB0">
        <w:rPr>
          <w:rFonts w:cstheme="minorHAnsi"/>
        </w:rPr>
        <w:t xml:space="preserve">managed by a board made </w:t>
      </w:r>
      <w:r w:rsidR="005845EC">
        <w:rPr>
          <w:rFonts w:cstheme="minorHAnsi"/>
        </w:rPr>
        <w:t xml:space="preserve">of </w:t>
      </w:r>
      <w:r w:rsidR="00DF4BA4" w:rsidRPr="00892054">
        <w:rPr>
          <w:rFonts w:cstheme="minorHAnsi"/>
        </w:rPr>
        <w:t xml:space="preserve">one coordinator and three </w:t>
      </w:r>
      <w:r w:rsidR="007C2BB0">
        <w:rPr>
          <w:rFonts w:cstheme="minorHAnsi"/>
        </w:rPr>
        <w:t>members</w:t>
      </w:r>
      <w:r w:rsidR="0058435C">
        <w:rPr>
          <w:rFonts w:cstheme="minorHAnsi"/>
        </w:rPr>
        <w:t xml:space="preserve">.  IGAs </w:t>
      </w:r>
      <w:r w:rsidR="00674287">
        <w:rPr>
          <w:rFonts w:cstheme="minorHAnsi"/>
        </w:rPr>
        <w:t xml:space="preserve">received technical </w:t>
      </w:r>
      <w:r w:rsidR="00FD163C">
        <w:rPr>
          <w:rFonts w:cstheme="minorHAnsi"/>
        </w:rPr>
        <w:t>support</w:t>
      </w:r>
      <w:r w:rsidR="008C5E44">
        <w:rPr>
          <w:rFonts w:cstheme="minorHAnsi"/>
        </w:rPr>
        <w:t xml:space="preserve"> specifi</w:t>
      </w:r>
      <w:r w:rsidR="006E4893">
        <w:rPr>
          <w:rFonts w:cstheme="minorHAnsi"/>
        </w:rPr>
        <w:t>c to their respective industry</w:t>
      </w:r>
      <w:r w:rsidR="008C5E44">
        <w:rPr>
          <w:rFonts w:cstheme="minorHAnsi"/>
        </w:rPr>
        <w:t xml:space="preserve"> or trade</w:t>
      </w:r>
      <w:r w:rsidR="00674287">
        <w:rPr>
          <w:rFonts w:cstheme="minorHAnsi"/>
        </w:rPr>
        <w:t xml:space="preserve"> and </w:t>
      </w:r>
      <w:r w:rsidR="00FD163C">
        <w:rPr>
          <w:rFonts w:cstheme="minorHAnsi"/>
        </w:rPr>
        <w:t>coaching aimed at strengthening or developing managerial skills. Training components were provided to t</w:t>
      </w:r>
      <w:r w:rsidR="00945B5F">
        <w:rPr>
          <w:rFonts w:cstheme="minorHAnsi"/>
        </w:rPr>
        <w:t xml:space="preserve">wo or three </w:t>
      </w:r>
      <w:r w:rsidR="009B1A3A">
        <w:rPr>
          <w:rFonts w:cstheme="minorHAnsi"/>
        </w:rPr>
        <w:t>IGAs</w:t>
      </w:r>
      <w:r w:rsidR="00A71C21">
        <w:rPr>
          <w:rFonts w:cstheme="minorHAnsi"/>
        </w:rPr>
        <w:t>’ members</w:t>
      </w:r>
      <w:r w:rsidR="00945B5F">
        <w:rPr>
          <w:rFonts w:cstheme="minorHAnsi"/>
        </w:rPr>
        <w:t xml:space="preserve"> together</w:t>
      </w:r>
      <w:r w:rsidR="00FD163C">
        <w:rPr>
          <w:rFonts w:cstheme="minorHAnsi"/>
        </w:rPr>
        <w:t xml:space="preserve"> while other coaching and technical support were carried out </w:t>
      </w:r>
      <w:r w:rsidR="0058435C">
        <w:rPr>
          <w:rFonts w:cstheme="minorHAnsi"/>
        </w:rPr>
        <w:t xml:space="preserve">with a single </w:t>
      </w:r>
      <w:r w:rsidR="00A71C21">
        <w:rPr>
          <w:rFonts w:cstheme="minorHAnsi"/>
        </w:rPr>
        <w:t xml:space="preserve">member of the </w:t>
      </w:r>
      <w:r w:rsidR="0058435C">
        <w:rPr>
          <w:rFonts w:cstheme="minorHAnsi"/>
        </w:rPr>
        <w:t>IGA</w:t>
      </w:r>
      <w:r w:rsidR="00FD163C">
        <w:rPr>
          <w:rFonts w:cstheme="minorHAnsi"/>
        </w:rPr>
        <w:t>.</w:t>
      </w:r>
      <w:r w:rsidR="008C5E44">
        <w:rPr>
          <w:rFonts w:cstheme="minorHAnsi"/>
        </w:rPr>
        <w:t xml:space="preserve"> As a result of the training and coaching, IGAs were expected to perform better, survive longer, increase </w:t>
      </w:r>
      <w:r w:rsidR="0058435C">
        <w:rPr>
          <w:rFonts w:cstheme="minorHAnsi"/>
        </w:rPr>
        <w:t xml:space="preserve">their </w:t>
      </w:r>
      <w:r w:rsidR="008C5E44">
        <w:rPr>
          <w:rFonts w:cstheme="minorHAnsi"/>
        </w:rPr>
        <w:t>sales and profits</w:t>
      </w:r>
      <w:r w:rsidR="0058435C">
        <w:rPr>
          <w:rFonts w:cstheme="minorHAnsi"/>
        </w:rPr>
        <w:t>,</w:t>
      </w:r>
      <w:r w:rsidR="008C5E44">
        <w:rPr>
          <w:rFonts w:cstheme="minorHAnsi"/>
        </w:rPr>
        <w:t xml:space="preserve"> and </w:t>
      </w:r>
      <w:r w:rsidR="00127B52">
        <w:rPr>
          <w:rFonts w:cstheme="minorHAnsi"/>
        </w:rPr>
        <w:t xml:space="preserve">ensure </w:t>
      </w:r>
      <w:r w:rsidR="008C5E44">
        <w:rPr>
          <w:rFonts w:cstheme="minorHAnsi"/>
        </w:rPr>
        <w:t>improve</w:t>
      </w:r>
      <w:r w:rsidR="00A30B3D">
        <w:rPr>
          <w:rFonts w:cstheme="minorHAnsi"/>
        </w:rPr>
        <w:t>d</w:t>
      </w:r>
      <w:r w:rsidR="008C5E44">
        <w:rPr>
          <w:rFonts w:cstheme="minorHAnsi"/>
        </w:rPr>
        <w:t xml:space="preserve"> </w:t>
      </w:r>
      <w:r w:rsidR="0058435C">
        <w:rPr>
          <w:rFonts w:cstheme="minorHAnsi"/>
        </w:rPr>
        <w:t>standards of living</w:t>
      </w:r>
      <w:r w:rsidR="00127B52">
        <w:rPr>
          <w:rFonts w:cstheme="minorHAnsi"/>
        </w:rPr>
        <w:t xml:space="preserve"> for their members</w:t>
      </w:r>
      <w:r w:rsidR="008C5E44">
        <w:rPr>
          <w:rFonts w:cstheme="minorHAnsi"/>
        </w:rPr>
        <w:t xml:space="preserve">. </w:t>
      </w:r>
      <w:r w:rsidR="00A30B3D">
        <w:rPr>
          <w:rFonts w:eastAsia="Times New Roman" w:cstheme="minorHAnsi"/>
        </w:rPr>
        <w:t>The program logic is summarized below</w:t>
      </w:r>
      <w:r w:rsidR="0058435C">
        <w:rPr>
          <w:rFonts w:eastAsia="Times New Roman" w:cstheme="minorHAnsi"/>
        </w:rPr>
        <w:t>:</w:t>
      </w:r>
    </w:p>
    <w:p w14:paraId="5959AC9E" w14:textId="77777777" w:rsidR="00FA061E" w:rsidRDefault="00FA061E" w:rsidP="00DE1ECA">
      <w:pPr>
        <w:pStyle w:val="default"/>
        <w:spacing w:after="0"/>
        <w:rPr>
          <w:rFonts w:asciiTheme="minorHAnsi" w:hAnsiTheme="minorHAnsi" w:cstheme="minorHAnsi"/>
          <w:color w:val="auto"/>
          <w:sz w:val="22"/>
          <w:szCs w:val="22"/>
        </w:rPr>
      </w:pPr>
    </w:p>
    <w:p w14:paraId="7829CD64" w14:textId="5E175E8A" w:rsidR="00DF4BA4" w:rsidRDefault="00DF4BA4" w:rsidP="00DE1ECA">
      <w:pPr>
        <w:pStyle w:val="default"/>
        <w:spacing w:after="0"/>
        <w:rPr>
          <w:rFonts w:asciiTheme="minorHAnsi" w:hAnsiTheme="minorHAnsi" w:cstheme="minorHAnsi"/>
          <w:color w:val="auto"/>
          <w:sz w:val="22"/>
          <w:szCs w:val="22"/>
        </w:rPr>
      </w:pPr>
      <w:r w:rsidRPr="00D10AB7">
        <w:rPr>
          <w:rFonts w:ascii="Calibri" w:hAnsi="Calibri" w:cs="Calibri"/>
          <w:noProof/>
        </w:rPr>
        <w:drawing>
          <wp:inline distT="0" distB="0" distL="0" distR="0" wp14:anchorId="4192B384" wp14:editId="346CFA36">
            <wp:extent cx="5943600" cy="3776753"/>
            <wp:effectExtent l="38100" t="0" r="1905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0AEDC125" w14:textId="77777777" w:rsidR="00DF4BA4" w:rsidRDefault="00DF4BA4" w:rsidP="00DE1ECA">
      <w:pPr>
        <w:pStyle w:val="default"/>
        <w:spacing w:after="0"/>
        <w:rPr>
          <w:rFonts w:asciiTheme="minorHAnsi" w:hAnsiTheme="minorHAnsi" w:cstheme="minorHAnsi"/>
          <w:color w:val="auto"/>
          <w:sz w:val="22"/>
          <w:szCs w:val="22"/>
        </w:rPr>
      </w:pPr>
    </w:p>
    <w:p w14:paraId="603FFDB1" w14:textId="420BE058" w:rsidR="00FA061E" w:rsidRDefault="00F36154" w:rsidP="00DE1ECA">
      <w:pPr>
        <w:pStyle w:val="default"/>
        <w:spacing w:after="0"/>
        <w:rPr>
          <w:rFonts w:asciiTheme="minorHAnsi" w:hAnsiTheme="minorHAnsi" w:cstheme="minorHAnsi"/>
          <w:color w:val="auto"/>
          <w:sz w:val="22"/>
          <w:szCs w:val="22"/>
        </w:rPr>
      </w:pPr>
      <w:r>
        <w:rPr>
          <w:rFonts w:asciiTheme="minorHAnsi" w:hAnsiTheme="minorHAnsi" w:cstheme="minorHAnsi"/>
          <w:color w:val="auto"/>
          <w:sz w:val="22"/>
          <w:szCs w:val="22"/>
        </w:rPr>
        <w:t xml:space="preserve">Two </w:t>
      </w:r>
      <w:r w:rsidR="00FA061E">
        <w:rPr>
          <w:rFonts w:asciiTheme="minorHAnsi" w:hAnsiTheme="minorHAnsi" w:cstheme="minorHAnsi"/>
          <w:color w:val="auto"/>
          <w:sz w:val="22"/>
          <w:szCs w:val="22"/>
        </w:rPr>
        <w:t xml:space="preserve">key assumptions underlying the </w:t>
      </w:r>
      <w:r w:rsidR="00FA061E" w:rsidRPr="00D10AB7">
        <w:rPr>
          <w:rFonts w:asciiTheme="minorHAnsi" w:hAnsiTheme="minorHAnsi" w:cstheme="minorHAnsi"/>
          <w:i/>
          <w:color w:val="auto"/>
          <w:sz w:val="22"/>
          <w:szCs w:val="22"/>
        </w:rPr>
        <w:t xml:space="preserve">Support to </w:t>
      </w:r>
      <w:r w:rsidR="009B1A3A" w:rsidRPr="00D10AB7">
        <w:rPr>
          <w:rFonts w:asciiTheme="minorHAnsi" w:hAnsiTheme="minorHAnsi" w:cstheme="minorHAnsi"/>
          <w:i/>
          <w:color w:val="auto"/>
          <w:sz w:val="22"/>
          <w:szCs w:val="22"/>
        </w:rPr>
        <w:t>IGA</w:t>
      </w:r>
      <w:r w:rsidR="00FA061E">
        <w:rPr>
          <w:rFonts w:asciiTheme="minorHAnsi" w:hAnsiTheme="minorHAnsi" w:cstheme="minorHAnsi"/>
          <w:color w:val="auto"/>
          <w:sz w:val="22"/>
          <w:szCs w:val="22"/>
        </w:rPr>
        <w:t xml:space="preserve"> activity</w:t>
      </w:r>
      <w:r>
        <w:rPr>
          <w:rFonts w:asciiTheme="minorHAnsi" w:hAnsiTheme="minorHAnsi" w:cstheme="minorHAnsi"/>
          <w:color w:val="auto"/>
          <w:sz w:val="22"/>
          <w:szCs w:val="22"/>
        </w:rPr>
        <w:t xml:space="preserve"> were</w:t>
      </w:r>
      <w:r w:rsidR="00FA061E">
        <w:rPr>
          <w:rFonts w:asciiTheme="minorHAnsi" w:hAnsiTheme="minorHAnsi" w:cstheme="minorHAnsi"/>
          <w:color w:val="auto"/>
          <w:sz w:val="22"/>
          <w:szCs w:val="22"/>
        </w:rPr>
        <w:t xml:space="preserve">: </w:t>
      </w:r>
    </w:p>
    <w:p w14:paraId="118BB2F9" w14:textId="5C655AE9" w:rsidR="00A4699C" w:rsidRDefault="00A4699C" w:rsidP="00D10AB7">
      <w:pPr>
        <w:pStyle w:val="default"/>
        <w:numPr>
          <w:ilvl w:val="0"/>
          <w:numId w:val="15"/>
        </w:numPr>
        <w:spacing w:after="0"/>
        <w:rPr>
          <w:rFonts w:asciiTheme="minorHAnsi" w:hAnsiTheme="minorHAnsi" w:cstheme="minorHAnsi"/>
          <w:color w:val="auto"/>
          <w:sz w:val="22"/>
          <w:szCs w:val="22"/>
        </w:rPr>
      </w:pPr>
      <w:r w:rsidRPr="009B24F2">
        <w:rPr>
          <w:rFonts w:asciiTheme="minorHAnsi" w:hAnsiTheme="minorHAnsi" w:cstheme="minorHAnsi"/>
          <w:color w:val="auto"/>
          <w:sz w:val="22"/>
          <w:szCs w:val="22"/>
        </w:rPr>
        <w:t xml:space="preserve">On average, the beneficiaries of the </w:t>
      </w:r>
      <w:r w:rsidR="009B1A3A" w:rsidRPr="009B24F2">
        <w:rPr>
          <w:rFonts w:asciiTheme="minorHAnsi" w:hAnsiTheme="minorHAnsi" w:cstheme="minorHAnsi"/>
          <w:color w:val="auto"/>
          <w:sz w:val="22"/>
          <w:szCs w:val="22"/>
        </w:rPr>
        <w:t>IGA</w:t>
      </w:r>
      <w:r w:rsidRPr="009B24F2">
        <w:rPr>
          <w:rFonts w:asciiTheme="minorHAnsi" w:hAnsiTheme="minorHAnsi" w:cstheme="minorHAnsi"/>
          <w:color w:val="auto"/>
          <w:sz w:val="22"/>
          <w:szCs w:val="22"/>
        </w:rPr>
        <w:t xml:space="preserve"> program </w:t>
      </w:r>
      <w:r w:rsidR="00F36154">
        <w:rPr>
          <w:rFonts w:asciiTheme="minorHAnsi" w:hAnsiTheme="minorHAnsi" w:cstheme="minorHAnsi"/>
          <w:color w:val="auto"/>
          <w:sz w:val="22"/>
          <w:szCs w:val="22"/>
        </w:rPr>
        <w:t>were expected to have</w:t>
      </w:r>
      <w:r w:rsidRPr="009B24F2">
        <w:rPr>
          <w:rFonts w:asciiTheme="minorHAnsi" w:hAnsiTheme="minorHAnsi" w:cstheme="minorHAnsi"/>
          <w:color w:val="auto"/>
          <w:sz w:val="22"/>
          <w:szCs w:val="22"/>
        </w:rPr>
        <w:t xml:space="preserve"> low </w:t>
      </w:r>
      <w:r w:rsidR="0058435C">
        <w:rPr>
          <w:rFonts w:asciiTheme="minorHAnsi" w:hAnsiTheme="minorHAnsi" w:cstheme="minorHAnsi"/>
          <w:color w:val="auto"/>
          <w:sz w:val="22"/>
          <w:szCs w:val="22"/>
        </w:rPr>
        <w:t xml:space="preserve">levels </w:t>
      </w:r>
      <w:r w:rsidRPr="009B24F2">
        <w:rPr>
          <w:rFonts w:asciiTheme="minorHAnsi" w:hAnsiTheme="minorHAnsi" w:cstheme="minorHAnsi"/>
          <w:color w:val="auto"/>
          <w:sz w:val="22"/>
          <w:szCs w:val="22"/>
        </w:rPr>
        <w:t xml:space="preserve">of </w:t>
      </w:r>
      <w:r w:rsidR="0058435C">
        <w:rPr>
          <w:rFonts w:asciiTheme="minorHAnsi" w:hAnsiTheme="minorHAnsi" w:cstheme="minorHAnsi"/>
          <w:color w:val="auto"/>
          <w:sz w:val="22"/>
          <w:szCs w:val="22"/>
        </w:rPr>
        <w:t xml:space="preserve">formal </w:t>
      </w:r>
      <w:r w:rsidRPr="009B24F2">
        <w:rPr>
          <w:rFonts w:asciiTheme="minorHAnsi" w:hAnsiTheme="minorHAnsi" w:cstheme="minorHAnsi"/>
          <w:color w:val="auto"/>
          <w:sz w:val="22"/>
          <w:szCs w:val="22"/>
        </w:rPr>
        <w:t xml:space="preserve">education. The fact that </w:t>
      </w:r>
      <w:r w:rsidR="009B1A3A" w:rsidRPr="009B24F2">
        <w:rPr>
          <w:rFonts w:asciiTheme="minorHAnsi" w:hAnsiTheme="minorHAnsi" w:cstheme="minorHAnsi"/>
          <w:color w:val="auto"/>
          <w:sz w:val="22"/>
          <w:szCs w:val="22"/>
        </w:rPr>
        <w:t>IGA</w:t>
      </w:r>
      <w:r w:rsidRPr="009B24F2">
        <w:rPr>
          <w:rFonts w:asciiTheme="minorHAnsi" w:hAnsiTheme="minorHAnsi" w:cstheme="minorHAnsi"/>
          <w:color w:val="auto"/>
          <w:sz w:val="22"/>
          <w:szCs w:val="22"/>
        </w:rPr>
        <w:t xml:space="preserve">s were held in more rural areas </w:t>
      </w:r>
      <w:r w:rsidR="0058435C">
        <w:rPr>
          <w:rFonts w:asciiTheme="minorHAnsi" w:hAnsiTheme="minorHAnsi" w:cstheme="minorHAnsi"/>
          <w:color w:val="auto"/>
          <w:sz w:val="22"/>
          <w:szCs w:val="22"/>
        </w:rPr>
        <w:t xml:space="preserve">was expected to </w:t>
      </w:r>
      <w:r w:rsidRPr="009B24F2">
        <w:rPr>
          <w:rFonts w:asciiTheme="minorHAnsi" w:hAnsiTheme="minorHAnsi" w:cstheme="minorHAnsi"/>
          <w:color w:val="auto"/>
          <w:sz w:val="22"/>
          <w:szCs w:val="22"/>
        </w:rPr>
        <w:t xml:space="preserve">present </w:t>
      </w:r>
      <w:r w:rsidR="0058435C">
        <w:rPr>
          <w:rFonts w:asciiTheme="minorHAnsi" w:hAnsiTheme="minorHAnsi" w:cstheme="minorHAnsi"/>
          <w:color w:val="auto"/>
          <w:sz w:val="22"/>
          <w:szCs w:val="22"/>
        </w:rPr>
        <w:t xml:space="preserve">both </w:t>
      </w:r>
      <w:r w:rsidRPr="009B24F2">
        <w:rPr>
          <w:rFonts w:asciiTheme="minorHAnsi" w:hAnsiTheme="minorHAnsi" w:cstheme="minorHAnsi"/>
          <w:color w:val="auto"/>
          <w:sz w:val="22"/>
          <w:szCs w:val="22"/>
        </w:rPr>
        <w:t xml:space="preserve">opportunities </w:t>
      </w:r>
      <w:r w:rsidR="0058435C">
        <w:rPr>
          <w:rFonts w:asciiTheme="minorHAnsi" w:hAnsiTheme="minorHAnsi" w:cstheme="minorHAnsi"/>
          <w:color w:val="auto"/>
          <w:sz w:val="22"/>
          <w:szCs w:val="22"/>
        </w:rPr>
        <w:t>and challenges.</w:t>
      </w:r>
    </w:p>
    <w:p w14:paraId="14EC2553" w14:textId="69D8EE10" w:rsidR="00F36154" w:rsidRPr="00F36154" w:rsidRDefault="00507637" w:rsidP="00F36154">
      <w:pPr>
        <w:pStyle w:val="default"/>
        <w:numPr>
          <w:ilvl w:val="0"/>
          <w:numId w:val="15"/>
        </w:numPr>
        <w:spacing w:after="0"/>
      </w:pPr>
      <w:r w:rsidRPr="00F36154">
        <w:rPr>
          <w:rFonts w:asciiTheme="minorHAnsi" w:hAnsiTheme="minorHAnsi" w:cstheme="minorHAnsi"/>
          <w:color w:val="auto"/>
          <w:sz w:val="22"/>
          <w:szCs w:val="22"/>
        </w:rPr>
        <w:t>Providi</w:t>
      </w:r>
      <w:r w:rsidR="00CA13B2" w:rsidRPr="00F36154">
        <w:rPr>
          <w:rFonts w:asciiTheme="minorHAnsi" w:hAnsiTheme="minorHAnsi" w:cstheme="minorHAnsi"/>
          <w:color w:val="auto"/>
          <w:sz w:val="22"/>
          <w:szCs w:val="22"/>
        </w:rPr>
        <w:t>ng training, technical assistan</w:t>
      </w:r>
      <w:r w:rsidRPr="00F36154">
        <w:rPr>
          <w:rFonts w:asciiTheme="minorHAnsi" w:hAnsiTheme="minorHAnsi" w:cstheme="minorHAnsi"/>
          <w:color w:val="auto"/>
          <w:sz w:val="22"/>
          <w:szCs w:val="22"/>
        </w:rPr>
        <w:t xml:space="preserve">ce and coaching to </w:t>
      </w:r>
      <w:r w:rsidR="00CA13B2" w:rsidRPr="00F36154">
        <w:rPr>
          <w:rFonts w:asciiTheme="minorHAnsi" w:hAnsiTheme="minorHAnsi" w:cstheme="minorHAnsi"/>
          <w:color w:val="auto"/>
          <w:sz w:val="22"/>
          <w:szCs w:val="22"/>
        </w:rPr>
        <w:t xml:space="preserve">a few members of the IGA </w:t>
      </w:r>
      <w:r w:rsidRPr="00F36154">
        <w:rPr>
          <w:rFonts w:asciiTheme="minorHAnsi" w:hAnsiTheme="minorHAnsi" w:cstheme="minorHAnsi"/>
          <w:color w:val="auto"/>
          <w:sz w:val="22"/>
          <w:szCs w:val="22"/>
        </w:rPr>
        <w:t xml:space="preserve">board will improve the performance of the IGA in terms of production and sales, </w:t>
      </w:r>
      <w:r w:rsidR="00F36154">
        <w:rPr>
          <w:rFonts w:asciiTheme="minorHAnsi" w:hAnsiTheme="minorHAnsi" w:cstheme="minorHAnsi"/>
          <w:color w:val="auto"/>
          <w:sz w:val="22"/>
          <w:szCs w:val="22"/>
        </w:rPr>
        <w:t xml:space="preserve">and also benefit </w:t>
      </w:r>
      <w:r w:rsidRPr="00F36154">
        <w:rPr>
          <w:rFonts w:asciiTheme="minorHAnsi" w:hAnsiTheme="minorHAnsi" w:cstheme="minorHAnsi"/>
          <w:color w:val="auto"/>
          <w:sz w:val="22"/>
          <w:szCs w:val="22"/>
        </w:rPr>
        <w:t>the other members of the IGA</w:t>
      </w:r>
      <w:r>
        <w:rPr>
          <w:rFonts w:asciiTheme="minorHAnsi" w:hAnsiTheme="minorHAnsi" w:cstheme="minorHAnsi"/>
          <w:color w:val="auto"/>
          <w:sz w:val="22"/>
          <w:szCs w:val="22"/>
        </w:rPr>
        <w:t>.</w:t>
      </w:r>
    </w:p>
    <w:p w14:paraId="2229E55B" w14:textId="4260AD81" w:rsidR="00FA4427" w:rsidRDefault="00F36154" w:rsidP="00F36154">
      <w:pPr>
        <w:pStyle w:val="default"/>
        <w:spacing w:after="0"/>
        <w:ind w:left="720"/>
      </w:pPr>
      <w:r>
        <w:t xml:space="preserve"> </w:t>
      </w:r>
    </w:p>
    <w:p w14:paraId="2229E55C" w14:textId="77777777" w:rsidR="0078519A" w:rsidRPr="00DE1ECA" w:rsidRDefault="0078519A" w:rsidP="00591515">
      <w:pPr>
        <w:spacing w:after="0" w:line="240" w:lineRule="auto"/>
        <w:rPr>
          <w:rFonts w:cstheme="minorHAnsi"/>
          <w:b/>
        </w:rPr>
      </w:pPr>
      <w:r w:rsidRPr="00DE1ECA">
        <w:rPr>
          <w:rFonts w:cstheme="minorHAnsi"/>
          <w:b/>
        </w:rPr>
        <w:t>Measuring Results</w:t>
      </w:r>
    </w:p>
    <w:p w14:paraId="2229E55D" w14:textId="77777777" w:rsidR="00BC77E8" w:rsidRPr="00EB7D8D" w:rsidRDefault="00BC77E8" w:rsidP="00591515">
      <w:pPr>
        <w:spacing w:after="0" w:line="240" w:lineRule="auto"/>
        <w:rPr>
          <w:rFonts w:cstheme="minorHAnsi"/>
        </w:rPr>
      </w:pPr>
    </w:p>
    <w:p w14:paraId="2818C645" w14:textId="77777777" w:rsidR="00C50E4B" w:rsidRDefault="003309E0" w:rsidP="00EB7D8D">
      <w:pPr>
        <w:spacing w:after="0" w:line="240" w:lineRule="auto"/>
        <w:jc w:val="both"/>
        <w:rPr>
          <w:rFonts w:cstheme="minorHAnsi"/>
        </w:rPr>
      </w:pPr>
      <w:r w:rsidRPr="00EB7D8D">
        <w:rPr>
          <w:rFonts w:cstheme="minorHAnsi"/>
        </w:rPr>
        <w:t xml:space="preserve">MCC uses multiple sources to measure results. Monitoring data is used during </w:t>
      </w:r>
      <w:r w:rsidR="00ED5BC8" w:rsidRPr="00EB7D8D">
        <w:rPr>
          <w:rFonts w:cstheme="minorHAnsi"/>
        </w:rPr>
        <w:t>c</w:t>
      </w:r>
      <w:r w:rsidRPr="00EB7D8D">
        <w:rPr>
          <w:rFonts w:cstheme="minorHAnsi"/>
        </w:rPr>
        <w:t xml:space="preserve">ompact implementation.  </w:t>
      </w:r>
      <w:r w:rsidRPr="00EB7D8D" w:rsidDel="00FA4749">
        <w:rPr>
          <w:rFonts w:cstheme="minorHAnsi"/>
        </w:rPr>
        <w:t xml:space="preserve">Independent evaluations are generally completed </w:t>
      </w:r>
      <w:r w:rsidR="00ED5BC8" w:rsidRPr="00EB7D8D" w:rsidDel="00FA4749">
        <w:rPr>
          <w:rFonts w:cstheme="minorHAnsi"/>
        </w:rPr>
        <w:t>p</w:t>
      </w:r>
      <w:r w:rsidRPr="00EB7D8D" w:rsidDel="00FA4749">
        <w:rPr>
          <w:rFonts w:cstheme="minorHAnsi"/>
        </w:rPr>
        <w:t>ost-</w:t>
      </w:r>
      <w:r w:rsidR="00ED5BC8" w:rsidRPr="00EB7D8D" w:rsidDel="00FA4749">
        <w:rPr>
          <w:rFonts w:cstheme="minorHAnsi"/>
        </w:rPr>
        <w:t>c</w:t>
      </w:r>
      <w:r w:rsidRPr="00EB7D8D" w:rsidDel="00FA4749">
        <w:rPr>
          <w:rFonts w:cstheme="minorHAnsi"/>
        </w:rPr>
        <w:t xml:space="preserve">ompact. </w:t>
      </w:r>
      <w:r w:rsidRPr="00EB7D8D">
        <w:rPr>
          <w:rFonts w:cstheme="minorHAnsi"/>
        </w:rPr>
        <w:t xml:space="preserve">Monitoring data is typically generated by </w:t>
      </w:r>
      <w:r w:rsidR="00FA4749">
        <w:rPr>
          <w:rFonts w:cstheme="minorHAnsi"/>
        </w:rPr>
        <w:t>project</w:t>
      </w:r>
      <w:r w:rsidR="00FA4749" w:rsidRPr="00EB7D8D">
        <w:rPr>
          <w:rFonts w:cstheme="minorHAnsi"/>
        </w:rPr>
        <w:t xml:space="preserve"> </w:t>
      </w:r>
      <w:r w:rsidRPr="00EB7D8D">
        <w:rPr>
          <w:rFonts w:cstheme="minorHAnsi"/>
        </w:rPr>
        <w:t xml:space="preserve">implementers, and specifically covers the </w:t>
      </w:r>
      <w:r w:rsidR="00FA4749">
        <w:rPr>
          <w:rFonts w:cstheme="minorHAnsi"/>
        </w:rPr>
        <w:t>project</w:t>
      </w:r>
      <w:r w:rsidR="00FA4749" w:rsidRPr="00EB7D8D">
        <w:rPr>
          <w:rFonts w:cstheme="minorHAnsi"/>
        </w:rPr>
        <w:t xml:space="preserve"> </w:t>
      </w:r>
      <w:r w:rsidR="002A710F" w:rsidRPr="00EB7D8D">
        <w:rPr>
          <w:rFonts w:cstheme="minorHAnsi"/>
        </w:rPr>
        <w:t>participants</w:t>
      </w:r>
      <w:r w:rsidRPr="00EB7D8D">
        <w:rPr>
          <w:rFonts w:cstheme="minorHAnsi"/>
        </w:rPr>
        <w:t xml:space="preserve"> who received </w:t>
      </w:r>
      <w:r w:rsidR="002A710F" w:rsidRPr="00EB7D8D">
        <w:rPr>
          <w:rFonts w:cstheme="minorHAnsi"/>
        </w:rPr>
        <w:t>treatment</w:t>
      </w:r>
      <w:r w:rsidRPr="00EB7D8D">
        <w:rPr>
          <w:rFonts w:cstheme="minorHAnsi"/>
        </w:rPr>
        <w:t xml:space="preserve"> </w:t>
      </w:r>
      <w:r w:rsidR="00ED5BC8" w:rsidRPr="00EB7D8D">
        <w:rPr>
          <w:rFonts w:cstheme="minorHAnsi"/>
        </w:rPr>
        <w:t xml:space="preserve">through </w:t>
      </w:r>
      <w:r w:rsidRPr="00EB7D8D">
        <w:rPr>
          <w:rFonts w:cstheme="minorHAnsi"/>
        </w:rPr>
        <w:t xml:space="preserve">the </w:t>
      </w:r>
      <w:r w:rsidR="00ED5BC8" w:rsidRPr="00EB7D8D">
        <w:rPr>
          <w:rFonts w:cstheme="minorHAnsi"/>
        </w:rPr>
        <w:t>c</w:t>
      </w:r>
      <w:r w:rsidRPr="00EB7D8D">
        <w:rPr>
          <w:rFonts w:cstheme="minorHAnsi"/>
        </w:rPr>
        <w:t xml:space="preserve">ompact. </w:t>
      </w:r>
      <w:r w:rsidR="006C416B" w:rsidRPr="00EB7D8D">
        <w:rPr>
          <w:rFonts w:cstheme="minorHAnsi"/>
        </w:rPr>
        <w:t xml:space="preserve">However, monitoring data is limited in that it cannot </w:t>
      </w:r>
      <w:r w:rsidR="00071BFA">
        <w:rPr>
          <w:rFonts w:cstheme="minorHAnsi"/>
        </w:rPr>
        <w:t>tell us what the</w:t>
      </w:r>
      <w:r w:rsidR="006C416B" w:rsidRPr="00EB7D8D">
        <w:rPr>
          <w:rFonts w:cstheme="minorHAnsi"/>
        </w:rPr>
        <w:t xml:space="preserve"> </w:t>
      </w:r>
      <w:r w:rsidR="002A710F" w:rsidRPr="00EB7D8D">
        <w:rPr>
          <w:rFonts w:cstheme="minorHAnsi"/>
        </w:rPr>
        <w:t>pro</w:t>
      </w:r>
      <w:r w:rsidR="00FA4749">
        <w:rPr>
          <w:rFonts w:cstheme="minorHAnsi"/>
        </w:rPr>
        <w:t>ject</w:t>
      </w:r>
      <w:r w:rsidR="002A710F" w:rsidRPr="00EB7D8D">
        <w:rPr>
          <w:rFonts w:cstheme="minorHAnsi"/>
        </w:rPr>
        <w:t xml:space="preserve"> participants</w:t>
      </w:r>
      <w:r w:rsidR="006C416B" w:rsidRPr="00EB7D8D">
        <w:rPr>
          <w:rFonts w:cstheme="minorHAnsi"/>
        </w:rPr>
        <w:t xml:space="preserve"> would have done in the absence of the MCC-</w:t>
      </w:r>
      <w:r w:rsidR="002757BE" w:rsidRPr="00EB7D8D">
        <w:rPr>
          <w:rFonts w:cstheme="minorHAnsi"/>
        </w:rPr>
        <w:t xml:space="preserve">funded </w:t>
      </w:r>
      <w:r w:rsidR="006C416B" w:rsidRPr="00EB7D8D">
        <w:rPr>
          <w:rFonts w:cstheme="minorHAnsi"/>
        </w:rPr>
        <w:t>training.</w:t>
      </w:r>
      <w:r w:rsidR="00123BC6" w:rsidRPr="00EB7D8D">
        <w:rPr>
          <w:rFonts w:cstheme="minorHAnsi"/>
        </w:rPr>
        <w:t xml:space="preserve"> </w:t>
      </w:r>
      <w:r w:rsidR="00A7484F" w:rsidRPr="00EB7D8D">
        <w:rPr>
          <w:rFonts w:cstheme="minorHAnsi"/>
        </w:rPr>
        <w:t>This is a key motivation why MCC invests in independent impact evaluations</w:t>
      </w:r>
      <w:r w:rsidR="00071BFA">
        <w:rPr>
          <w:rFonts w:cstheme="minorHAnsi"/>
        </w:rPr>
        <w:t xml:space="preserve">. </w:t>
      </w:r>
      <w:r w:rsidR="00C404B5">
        <w:rPr>
          <w:rFonts w:cstheme="minorHAnsi"/>
        </w:rPr>
        <w:t>This piece of information, known as a counterfactual, enables an evaluator to determine whether the intervention has had a significant impact on beneficiaries and achieve</w:t>
      </w:r>
      <w:r w:rsidR="00071BFA">
        <w:rPr>
          <w:rFonts w:cstheme="minorHAnsi"/>
        </w:rPr>
        <w:t>d</w:t>
      </w:r>
      <w:r w:rsidR="00C404B5">
        <w:rPr>
          <w:rFonts w:cstheme="minorHAnsi"/>
        </w:rPr>
        <w:t xml:space="preserve"> the </w:t>
      </w:r>
      <w:r w:rsidR="00071BFA">
        <w:rPr>
          <w:rFonts w:cstheme="minorHAnsi"/>
        </w:rPr>
        <w:t>expected outcomes</w:t>
      </w:r>
      <w:r w:rsidR="00A7484F" w:rsidRPr="00EB7D8D">
        <w:rPr>
          <w:rFonts w:cstheme="minorHAnsi"/>
        </w:rPr>
        <w:t xml:space="preserve">. </w:t>
      </w:r>
    </w:p>
    <w:p w14:paraId="2229E55F" w14:textId="77777777" w:rsidR="00665A72" w:rsidRDefault="00665A72" w:rsidP="00591515">
      <w:pPr>
        <w:spacing w:after="0" w:line="240" w:lineRule="auto"/>
        <w:rPr>
          <w:rFonts w:cstheme="minorHAnsi"/>
          <w:b/>
        </w:rPr>
      </w:pPr>
    </w:p>
    <w:p w14:paraId="774E0689" w14:textId="77777777" w:rsidR="0031485D" w:rsidRPr="00EB7D8D" w:rsidRDefault="0031485D" w:rsidP="00591515">
      <w:pPr>
        <w:spacing w:after="0" w:line="240" w:lineRule="auto"/>
        <w:rPr>
          <w:rFonts w:cstheme="minorHAnsi"/>
          <w:b/>
        </w:rPr>
      </w:pPr>
    </w:p>
    <w:p w14:paraId="2229E560" w14:textId="77777777" w:rsidR="0078519A" w:rsidRPr="00EB7D8D" w:rsidRDefault="0078519A" w:rsidP="00591515">
      <w:pPr>
        <w:spacing w:after="0" w:line="240" w:lineRule="auto"/>
        <w:rPr>
          <w:rFonts w:cstheme="minorHAnsi"/>
          <w:b/>
        </w:rPr>
      </w:pPr>
      <w:r w:rsidRPr="00EB7D8D">
        <w:rPr>
          <w:rFonts w:cstheme="minorHAnsi"/>
          <w:b/>
        </w:rPr>
        <w:t xml:space="preserve">Monitoring </w:t>
      </w:r>
      <w:r w:rsidR="00DE0A38" w:rsidRPr="00EB7D8D">
        <w:rPr>
          <w:rFonts w:cstheme="minorHAnsi"/>
          <w:b/>
        </w:rPr>
        <w:t>Results</w:t>
      </w:r>
    </w:p>
    <w:p w14:paraId="2229E561" w14:textId="77777777" w:rsidR="002A710F" w:rsidRPr="00EB7D8D" w:rsidRDefault="002A710F" w:rsidP="00591515">
      <w:pPr>
        <w:spacing w:after="0" w:line="240" w:lineRule="auto"/>
        <w:rPr>
          <w:rFonts w:cstheme="minorHAnsi"/>
        </w:rPr>
      </w:pPr>
    </w:p>
    <w:p w14:paraId="740267F6" w14:textId="089EE189" w:rsidR="009B24F2" w:rsidRDefault="003309E0" w:rsidP="00DE1ECA">
      <w:pPr>
        <w:spacing w:after="0" w:line="240" w:lineRule="auto"/>
        <w:rPr>
          <w:rFonts w:cstheme="minorHAnsi"/>
          <w:b/>
        </w:rPr>
      </w:pPr>
      <w:r w:rsidRPr="00EB7D8D">
        <w:rPr>
          <w:rFonts w:cstheme="minorHAnsi"/>
        </w:rPr>
        <w:lastRenderedPageBreak/>
        <w:t xml:space="preserve">The following table summarizes performance on output and outcome indicators specific to the evaluated </w:t>
      </w:r>
      <w:r w:rsidR="002A710F" w:rsidRPr="00EB7D8D">
        <w:rPr>
          <w:rFonts w:cstheme="minorHAnsi"/>
        </w:rPr>
        <w:t>program</w:t>
      </w:r>
      <w:r w:rsidRPr="00EB7D8D">
        <w:rPr>
          <w:rFonts w:cstheme="minorHAnsi"/>
        </w:rPr>
        <w:t xml:space="preserve">. </w:t>
      </w:r>
    </w:p>
    <w:p w14:paraId="6E554A1A" w14:textId="77777777" w:rsidR="00312782" w:rsidRPr="00EB7D8D" w:rsidRDefault="00312782" w:rsidP="00D10AB7">
      <w:pPr>
        <w:spacing w:after="0" w:line="240" w:lineRule="auto"/>
        <w:rPr>
          <w:rFonts w:cstheme="minorHAnsi"/>
          <w:b/>
        </w:rPr>
      </w:pPr>
    </w:p>
    <w:tbl>
      <w:tblPr>
        <w:tblStyle w:val="TableGrid"/>
        <w:tblW w:w="0" w:type="auto"/>
        <w:jc w:val="center"/>
        <w:tblLook w:val="04A0" w:firstRow="1" w:lastRow="0" w:firstColumn="1" w:lastColumn="0" w:noHBand="0" w:noVBand="1"/>
      </w:tblPr>
      <w:tblGrid>
        <w:gridCol w:w="4172"/>
        <w:gridCol w:w="1046"/>
        <w:gridCol w:w="1086"/>
        <w:gridCol w:w="1100"/>
        <w:gridCol w:w="1946"/>
      </w:tblGrid>
      <w:tr w:rsidR="00DE0A38" w:rsidRPr="00EB7D8D" w14:paraId="2229E56A" w14:textId="77777777" w:rsidTr="00D10AB7">
        <w:trPr>
          <w:jc w:val="center"/>
        </w:trPr>
        <w:tc>
          <w:tcPr>
            <w:tcW w:w="4174" w:type="dxa"/>
            <w:shd w:val="clear" w:color="auto" w:fill="B8CCE4" w:themeFill="accent1" w:themeFillTint="66"/>
            <w:vAlign w:val="center"/>
          </w:tcPr>
          <w:p w14:paraId="2229E565" w14:textId="77777777" w:rsidR="00DE0A38" w:rsidRPr="00EB7D8D" w:rsidRDefault="00DE0A38" w:rsidP="00591515">
            <w:pPr>
              <w:rPr>
                <w:rFonts w:cstheme="minorHAnsi"/>
                <w:b/>
                <w:bCs/>
              </w:rPr>
            </w:pPr>
            <w:r w:rsidRPr="00EB7D8D">
              <w:rPr>
                <w:rFonts w:cstheme="minorHAnsi"/>
                <w:b/>
                <w:bCs/>
              </w:rPr>
              <w:t>Indicators</w:t>
            </w:r>
          </w:p>
        </w:tc>
        <w:tc>
          <w:tcPr>
            <w:tcW w:w="1044" w:type="dxa"/>
            <w:shd w:val="clear" w:color="auto" w:fill="B8CCE4" w:themeFill="accent1" w:themeFillTint="66"/>
          </w:tcPr>
          <w:p w14:paraId="2229E566" w14:textId="77777777" w:rsidR="00DE0A38" w:rsidRPr="00EB7D8D" w:rsidRDefault="00DE0A38" w:rsidP="00591515">
            <w:pPr>
              <w:jc w:val="center"/>
              <w:rPr>
                <w:rFonts w:cstheme="minorHAnsi"/>
                <w:b/>
                <w:bCs/>
              </w:rPr>
            </w:pPr>
            <w:r w:rsidRPr="00EB7D8D">
              <w:rPr>
                <w:rFonts w:cstheme="minorHAnsi"/>
                <w:b/>
                <w:bCs/>
              </w:rPr>
              <w:t>Level</w:t>
            </w:r>
          </w:p>
        </w:tc>
        <w:tc>
          <w:tcPr>
            <w:tcW w:w="1086" w:type="dxa"/>
            <w:shd w:val="clear" w:color="auto" w:fill="B8CCE4" w:themeFill="accent1" w:themeFillTint="66"/>
            <w:vAlign w:val="center"/>
          </w:tcPr>
          <w:p w14:paraId="2229E567" w14:textId="77777777" w:rsidR="00DE0A38" w:rsidRPr="00EB7D8D" w:rsidRDefault="00DE0A38" w:rsidP="00591515">
            <w:pPr>
              <w:jc w:val="center"/>
              <w:rPr>
                <w:rFonts w:cstheme="minorHAnsi"/>
                <w:b/>
                <w:bCs/>
              </w:rPr>
            </w:pPr>
            <w:r w:rsidRPr="00EB7D8D">
              <w:rPr>
                <w:rFonts w:cstheme="minorHAnsi"/>
                <w:b/>
                <w:bCs/>
              </w:rPr>
              <w:t>Actual Achieved</w:t>
            </w:r>
          </w:p>
        </w:tc>
        <w:tc>
          <w:tcPr>
            <w:tcW w:w="1100" w:type="dxa"/>
            <w:shd w:val="clear" w:color="auto" w:fill="B8CCE4" w:themeFill="accent1" w:themeFillTint="66"/>
            <w:vAlign w:val="center"/>
          </w:tcPr>
          <w:p w14:paraId="2229E568" w14:textId="77777777" w:rsidR="00DE0A38" w:rsidRPr="00EB7D8D" w:rsidRDefault="00DE0A38" w:rsidP="00591515">
            <w:pPr>
              <w:jc w:val="center"/>
              <w:rPr>
                <w:rFonts w:cstheme="minorHAnsi"/>
                <w:b/>
                <w:bCs/>
              </w:rPr>
            </w:pPr>
            <w:r w:rsidRPr="00EB7D8D">
              <w:rPr>
                <w:rFonts w:cstheme="minorHAnsi"/>
                <w:b/>
                <w:bCs/>
              </w:rPr>
              <w:t>Target</w:t>
            </w:r>
          </w:p>
        </w:tc>
        <w:tc>
          <w:tcPr>
            <w:tcW w:w="1946" w:type="dxa"/>
            <w:shd w:val="clear" w:color="auto" w:fill="B8CCE4" w:themeFill="accent1" w:themeFillTint="66"/>
            <w:vAlign w:val="center"/>
          </w:tcPr>
          <w:p w14:paraId="2229E569" w14:textId="6358912D" w:rsidR="00DE0A38" w:rsidRPr="00EB7D8D" w:rsidRDefault="00DE0A38" w:rsidP="00A01717">
            <w:pPr>
              <w:jc w:val="center"/>
              <w:rPr>
                <w:rFonts w:cstheme="minorHAnsi"/>
                <w:b/>
                <w:bCs/>
              </w:rPr>
            </w:pPr>
            <w:r w:rsidRPr="00EB7D8D">
              <w:rPr>
                <w:rFonts w:cstheme="minorHAnsi"/>
                <w:b/>
                <w:bCs/>
              </w:rPr>
              <w:t xml:space="preserve">Percent </w:t>
            </w:r>
            <w:r w:rsidR="00A01717">
              <w:rPr>
                <w:rFonts w:cstheme="minorHAnsi"/>
                <w:b/>
                <w:bCs/>
              </w:rPr>
              <w:t>Achieved</w:t>
            </w:r>
          </w:p>
        </w:tc>
      </w:tr>
      <w:tr w:rsidR="00AA6ED8" w:rsidRPr="00EB7D8D" w14:paraId="2229E576" w14:textId="77777777" w:rsidTr="00D10AB7">
        <w:trPr>
          <w:trHeight w:val="300"/>
          <w:jc w:val="center"/>
        </w:trPr>
        <w:tc>
          <w:tcPr>
            <w:tcW w:w="4174" w:type="dxa"/>
            <w:noWrap/>
          </w:tcPr>
          <w:p w14:paraId="2229E571" w14:textId="6AD451FA" w:rsidR="00AA6ED8" w:rsidRPr="00EB7D8D" w:rsidRDefault="00AA6ED8" w:rsidP="008A6B56">
            <w:pPr>
              <w:rPr>
                <w:rFonts w:eastAsia="Times New Roman" w:cstheme="minorHAnsi"/>
              </w:rPr>
            </w:pPr>
            <w:r w:rsidRPr="00EB7D8D">
              <w:rPr>
                <w:rFonts w:eastAsia="Times New Roman" w:cstheme="minorHAnsi"/>
              </w:rPr>
              <w:t xml:space="preserve">% increase in </w:t>
            </w:r>
            <w:r w:rsidR="009B1A3A">
              <w:rPr>
                <w:rFonts w:eastAsia="Times New Roman" w:cstheme="minorHAnsi"/>
              </w:rPr>
              <w:t>IGA</w:t>
            </w:r>
            <w:r w:rsidRPr="00EB7D8D">
              <w:rPr>
                <w:rFonts w:eastAsia="Times New Roman" w:cstheme="minorHAnsi"/>
              </w:rPr>
              <w:t xml:space="preserve"> Sales (treatment </w:t>
            </w:r>
            <w:r w:rsidR="009B1A3A">
              <w:rPr>
                <w:rFonts w:eastAsia="Times New Roman" w:cstheme="minorHAnsi"/>
              </w:rPr>
              <w:t>IGA</w:t>
            </w:r>
            <w:r w:rsidRPr="00EB7D8D">
              <w:rPr>
                <w:rFonts w:eastAsia="Times New Roman" w:cstheme="minorHAnsi"/>
              </w:rPr>
              <w:t>s with respect to control group) one year after completion</w:t>
            </w:r>
            <w:r w:rsidR="008A6B56">
              <w:rPr>
                <w:rFonts w:eastAsia="Times New Roman" w:cstheme="minorHAnsi"/>
              </w:rPr>
              <w:t xml:space="preserve"> of project support</w:t>
            </w:r>
          </w:p>
        </w:tc>
        <w:tc>
          <w:tcPr>
            <w:tcW w:w="1044" w:type="dxa"/>
            <w:vAlign w:val="center"/>
          </w:tcPr>
          <w:p w14:paraId="2229E572" w14:textId="77777777" w:rsidR="00AA6ED8" w:rsidRPr="00EB7D8D" w:rsidRDefault="00AA6ED8" w:rsidP="00591515">
            <w:pPr>
              <w:rPr>
                <w:rFonts w:eastAsia="Times New Roman" w:cstheme="minorHAnsi"/>
              </w:rPr>
            </w:pPr>
            <w:r w:rsidRPr="00EB7D8D">
              <w:rPr>
                <w:rFonts w:eastAsia="Times New Roman" w:cstheme="minorHAnsi"/>
              </w:rPr>
              <w:t>Outcome</w:t>
            </w:r>
          </w:p>
        </w:tc>
        <w:tc>
          <w:tcPr>
            <w:tcW w:w="1086" w:type="dxa"/>
            <w:noWrap/>
            <w:vAlign w:val="center"/>
          </w:tcPr>
          <w:p w14:paraId="2229E573" w14:textId="6E59DAE1" w:rsidR="00AA6ED8" w:rsidRPr="00EB7D8D" w:rsidRDefault="00AA6ED8" w:rsidP="00591515">
            <w:pPr>
              <w:jc w:val="center"/>
              <w:rPr>
                <w:rFonts w:eastAsia="Times New Roman" w:cstheme="minorHAnsi"/>
              </w:rPr>
            </w:pPr>
            <w:r w:rsidRPr="00EB7D8D">
              <w:rPr>
                <w:rFonts w:eastAsia="Times New Roman" w:cstheme="minorHAnsi"/>
              </w:rPr>
              <w:t>0</w:t>
            </w:r>
            <w:r w:rsidR="008A6B56">
              <w:rPr>
                <w:rFonts w:eastAsia="Times New Roman" w:cstheme="minorHAnsi"/>
              </w:rPr>
              <w:t>%</w:t>
            </w:r>
          </w:p>
        </w:tc>
        <w:tc>
          <w:tcPr>
            <w:tcW w:w="1100" w:type="dxa"/>
            <w:noWrap/>
            <w:vAlign w:val="center"/>
          </w:tcPr>
          <w:p w14:paraId="2229E574" w14:textId="77777777" w:rsidR="00AA6ED8" w:rsidRPr="00EB7D8D" w:rsidRDefault="00AA6ED8" w:rsidP="00591515">
            <w:pPr>
              <w:jc w:val="center"/>
              <w:rPr>
                <w:rFonts w:eastAsia="Times New Roman" w:cstheme="minorHAnsi"/>
              </w:rPr>
            </w:pPr>
            <w:r w:rsidRPr="00EB7D8D">
              <w:rPr>
                <w:rFonts w:eastAsia="Times New Roman" w:cstheme="minorHAnsi"/>
              </w:rPr>
              <w:t>5%</w:t>
            </w:r>
          </w:p>
        </w:tc>
        <w:tc>
          <w:tcPr>
            <w:tcW w:w="1946" w:type="dxa"/>
            <w:noWrap/>
            <w:vAlign w:val="center"/>
          </w:tcPr>
          <w:p w14:paraId="2229E575" w14:textId="77777777" w:rsidR="00AA6ED8" w:rsidRPr="00EB7D8D" w:rsidRDefault="00AA6ED8" w:rsidP="00591515">
            <w:pPr>
              <w:jc w:val="center"/>
              <w:rPr>
                <w:rFonts w:eastAsia="Times New Roman" w:cstheme="minorHAnsi"/>
              </w:rPr>
            </w:pPr>
            <w:r w:rsidRPr="00EB7D8D">
              <w:rPr>
                <w:rFonts w:eastAsia="Times New Roman" w:cstheme="minorHAnsi"/>
              </w:rPr>
              <w:t>0%</w:t>
            </w:r>
          </w:p>
        </w:tc>
      </w:tr>
      <w:tr w:rsidR="00AA6ED8" w:rsidRPr="004C414C" w14:paraId="2229E582" w14:textId="77777777" w:rsidTr="00D10AB7">
        <w:trPr>
          <w:trHeight w:val="300"/>
          <w:jc w:val="center"/>
        </w:trPr>
        <w:tc>
          <w:tcPr>
            <w:tcW w:w="4174" w:type="dxa"/>
            <w:noWrap/>
          </w:tcPr>
          <w:p w14:paraId="2229E57D" w14:textId="009BDD00" w:rsidR="00AA6ED8" w:rsidRPr="004C414C" w:rsidRDefault="00AA6ED8" w:rsidP="00591515">
            <w:pPr>
              <w:rPr>
                <w:rFonts w:eastAsia="Times New Roman" w:cstheme="minorHAnsi"/>
              </w:rPr>
            </w:pPr>
            <w:r w:rsidRPr="004C414C">
              <w:rPr>
                <w:rFonts w:eastAsia="Times New Roman" w:cstheme="minorHAnsi"/>
              </w:rPr>
              <w:t xml:space="preserve">Number of </w:t>
            </w:r>
            <w:r w:rsidR="009B1A3A" w:rsidRPr="004C414C">
              <w:rPr>
                <w:rFonts w:eastAsia="Times New Roman" w:cstheme="minorHAnsi"/>
              </w:rPr>
              <w:t>IGA</w:t>
            </w:r>
            <w:r w:rsidRPr="004C414C">
              <w:rPr>
                <w:rFonts w:eastAsia="Times New Roman" w:cstheme="minorHAnsi"/>
              </w:rPr>
              <w:t>s that benefitted from the project training and technical assistance</w:t>
            </w:r>
          </w:p>
        </w:tc>
        <w:tc>
          <w:tcPr>
            <w:tcW w:w="1044" w:type="dxa"/>
            <w:vAlign w:val="center"/>
          </w:tcPr>
          <w:p w14:paraId="2229E57E" w14:textId="77777777" w:rsidR="00AA6ED8" w:rsidRPr="004C414C" w:rsidRDefault="00AA6ED8" w:rsidP="00591515">
            <w:pPr>
              <w:rPr>
                <w:rFonts w:eastAsia="Times New Roman" w:cstheme="minorHAnsi"/>
              </w:rPr>
            </w:pPr>
            <w:r w:rsidRPr="004C414C">
              <w:rPr>
                <w:rFonts w:eastAsia="Times New Roman" w:cstheme="minorHAnsi"/>
              </w:rPr>
              <w:t>Output</w:t>
            </w:r>
          </w:p>
        </w:tc>
        <w:tc>
          <w:tcPr>
            <w:tcW w:w="1086" w:type="dxa"/>
            <w:noWrap/>
            <w:vAlign w:val="center"/>
          </w:tcPr>
          <w:p w14:paraId="2229E57F" w14:textId="77777777" w:rsidR="00AA6ED8" w:rsidRPr="004C414C" w:rsidRDefault="00CF7B9C" w:rsidP="00591515">
            <w:pPr>
              <w:jc w:val="center"/>
              <w:rPr>
                <w:rFonts w:eastAsia="Times New Roman" w:cstheme="minorHAnsi"/>
              </w:rPr>
            </w:pPr>
            <w:r w:rsidRPr="004C414C">
              <w:rPr>
                <w:rFonts w:eastAsia="Times New Roman" w:cstheme="minorHAnsi"/>
              </w:rPr>
              <w:t>200</w:t>
            </w:r>
          </w:p>
        </w:tc>
        <w:tc>
          <w:tcPr>
            <w:tcW w:w="1100" w:type="dxa"/>
            <w:noWrap/>
            <w:vAlign w:val="center"/>
          </w:tcPr>
          <w:p w14:paraId="2229E580" w14:textId="77777777" w:rsidR="00AA6ED8" w:rsidRPr="004C414C" w:rsidRDefault="00CF7B9C" w:rsidP="00591515">
            <w:pPr>
              <w:jc w:val="center"/>
              <w:rPr>
                <w:rFonts w:eastAsia="Times New Roman" w:cstheme="minorHAnsi"/>
              </w:rPr>
            </w:pPr>
            <w:r w:rsidRPr="004C414C">
              <w:rPr>
                <w:rFonts w:eastAsia="Times New Roman" w:cstheme="minorHAnsi"/>
              </w:rPr>
              <w:t>200</w:t>
            </w:r>
          </w:p>
        </w:tc>
        <w:tc>
          <w:tcPr>
            <w:tcW w:w="1946" w:type="dxa"/>
            <w:noWrap/>
            <w:vAlign w:val="center"/>
          </w:tcPr>
          <w:p w14:paraId="2229E581" w14:textId="77777777" w:rsidR="00AA6ED8" w:rsidRPr="004C414C" w:rsidRDefault="00CF7B9C" w:rsidP="00591515">
            <w:pPr>
              <w:jc w:val="center"/>
              <w:rPr>
                <w:rFonts w:eastAsia="Times New Roman" w:cstheme="minorHAnsi"/>
              </w:rPr>
            </w:pPr>
            <w:r w:rsidRPr="004C414C">
              <w:rPr>
                <w:rFonts w:eastAsia="Times New Roman" w:cstheme="minorHAnsi"/>
              </w:rPr>
              <w:t>100%</w:t>
            </w:r>
          </w:p>
        </w:tc>
      </w:tr>
      <w:tr w:rsidR="00AA6ED8" w:rsidRPr="004C414C" w14:paraId="2229E588" w14:textId="77777777" w:rsidTr="00D10AB7">
        <w:trPr>
          <w:trHeight w:val="300"/>
          <w:jc w:val="center"/>
        </w:trPr>
        <w:tc>
          <w:tcPr>
            <w:tcW w:w="4174" w:type="dxa"/>
            <w:noWrap/>
          </w:tcPr>
          <w:p w14:paraId="2229E583" w14:textId="093C1C0A" w:rsidR="00AA6ED8" w:rsidRPr="004C414C" w:rsidRDefault="00AA6ED8" w:rsidP="00591515">
            <w:pPr>
              <w:rPr>
                <w:rFonts w:eastAsia="Times New Roman" w:cstheme="minorHAnsi"/>
              </w:rPr>
            </w:pPr>
            <w:r w:rsidRPr="004C414C">
              <w:rPr>
                <w:rFonts w:eastAsia="Times New Roman" w:cstheme="minorHAnsi"/>
              </w:rPr>
              <w:t>Number of Government officers trained by the project from the three implementing entities</w:t>
            </w:r>
          </w:p>
        </w:tc>
        <w:tc>
          <w:tcPr>
            <w:tcW w:w="1044" w:type="dxa"/>
            <w:vAlign w:val="center"/>
          </w:tcPr>
          <w:p w14:paraId="2229E584" w14:textId="21DF2932" w:rsidR="00AA6ED8" w:rsidRPr="004C414C" w:rsidRDefault="00AA6ED8" w:rsidP="00591515">
            <w:pPr>
              <w:rPr>
                <w:rFonts w:eastAsia="Times New Roman" w:cstheme="minorHAnsi"/>
              </w:rPr>
            </w:pPr>
            <w:r w:rsidRPr="004C414C">
              <w:rPr>
                <w:rFonts w:eastAsia="Times New Roman" w:cstheme="minorHAnsi"/>
              </w:rPr>
              <w:t>Output</w:t>
            </w:r>
          </w:p>
        </w:tc>
        <w:tc>
          <w:tcPr>
            <w:tcW w:w="1086" w:type="dxa"/>
            <w:noWrap/>
            <w:vAlign w:val="center"/>
          </w:tcPr>
          <w:p w14:paraId="2229E585" w14:textId="7B1A2607" w:rsidR="00AA6ED8" w:rsidRPr="004C414C" w:rsidRDefault="004C0479" w:rsidP="00591515">
            <w:pPr>
              <w:jc w:val="center"/>
              <w:rPr>
                <w:rFonts w:eastAsia="Times New Roman" w:cstheme="minorHAnsi"/>
              </w:rPr>
            </w:pPr>
            <w:r w:rsidRPr="004C414C">
              <w:rPr>
                <w:rFonts w:eastAsia="Times New Roman" w:cstheme="minorHAnsi"/>
              </w:rPr>
              <w:t>649</w:t>
            </w:r>
          </w:p>
        </w:tc>
        <w:tc>
          <w:tcPr>
            <w:tcW w:w="1100" w:type="dxa"/>
            <w:noWrap/>
            <w:vAlign w:val="center"/>
          </w:tcPr>
          <w:p w14:paraId="2229E586" w14:textId="309EFE21" w:rsidR="00AA6ED8" w:rsidRPr="004C414C" w:rsidRDefault="004C0479" w:rsidP="00591515">
            <w:pPr>
              <w:jc w:val="center"/>
              <w:rPr>
                <w:rFonts w:eastAsia="Times New Roman" w:cstheme="minorHAnsi"/>
              </w:rPr>
            </w:pPr>
            <w:r w:rsidRPr="004C414C">
              <w:rPr>
                <w:rFonts w:eastAsia="Times New Roman" w:cstheme="minorHAnsi"/>
              </w:rPr>
              <w:t>473</w:t>
            </w:r>
          </w:p>
        </w:tc>
        <w:tc>
          <w:tcPr>
            <w:tcW w:w="1946" w:type="dxa"/>
            <w:noWrap/>
            <w:vAlign w:val="center"/>
          </w:tcPr>
          <w:p w14:paraId="2229E587" w14:textId="3B3B5928" w:rsidR="00AA6ED8" w:rsidRPr="004C414C" w:rsidRDefault="00667D8C" w:rsidP="00591515">
            <w:pPr>
              <w:jc w:val="center"/>
              <w:rPr>
                <w:rFonts w:eastAsia="Times New Roman" w:cstheme="minorHAnsi"/>
              </w:rPr>
            </w:pPr>
            <w:r w:rsidRPr="004C414C">
              <w:rPr>
                <w:rFonts w:eastAsia="Times New Roman" w:cstheme="minorHAnsi"/>
              </w:rPr>
              <w:t>137%</w:t>
            </w:r>
          </w:p>
        </w:tc>
      </w:tr>
      <w:tr w:rsidR="00AA6ED8" w:rsidRPr="004C414C" w14:paraId="2229E58E" w14:textId="77777777" w:rsidTr="00D10AB7">
        <w:trPr>
          <w:trHeight w:val="300"/>
          <w:jc w:val="center"/>
        </w:trPr>
        <w:tc>
          <w:tcPr>
            <w:tcW w:w="4174" w:type="dxa"/>
            <w:noWrap/>
          </w:tcPr>
          <w:p w14:paraId="2229E589" w14:textId="77777777" w:rsidR="00AA6ED8" w:rsidRPr="004C414C" w:rsidRDefault="00AA6ED8" w:rsidP="00591515">
            <w:pPr>
              <w:rPr>
                <w:rFonts w:eastAsia="Times New Roman" w:cstheme="minorHAnsi"/>
              </w:rPr>
            </w:pPr>
            <w:r w:rsidRPr="004C414C">
              <w:rPr>
                <w:rFonts w:eastAsia="Times New Roman" w:cstheme="minorHAnsi"/>
              </w:rPr>
              <w:t>Number of regional offices (ANPME &amp; OFPPT) and DAS (INDH) equipped with IT</w:t>
            </w:r>
          </w:p>
        </w:tc>
        <w:tc>
          <w:tcPr>
            <w:tcW w:w="1044" w:type="dxa"/>
            <w:vAlign w:val="center"/>
          </w:tcPr>
          <w:p w14:paraId="2229E58A" w14:textId="77777777" w:rsidR="00AA6ED8" w:rsidRPr="004C414C" w:rsidRDefault="00AA6ED8" w:rsidP="00591515">
            <w:pPr>
              <w:rPr>
                <w:rFonts w:eastAsia="Times New Roman" w:cstheme="minorHAnsi"/>
              </w:rPr>
            </w:pPr>
            <w:r w:rsidRPr="004C414C">
              <w:rPr>
                <w:rFonts w:eastAsia="Times New Roman" w:cstheme="minorHAnsi"/>
              </w:rPr>
              <w:t>Output</w:t>
            </w:r>
          </w:p>
        </w:tc>
        <w:tc>
          <w:tcPr>
            <w:tcW w:w="1086" w:type="dxa"/>
            <w:noWrap/>
            <w:vAlign w:val="center"/>
          </w:tcPr>
          <w:p w14:paraId="2229E58B" w14:textId="77777777" w:rsidR="00AA6ED8" w:rsidRPr="004C414C" w:rsidRDefault="00667D8C" w:rsidP="00591515">
            <w:pPr>
              <w:jc w:val="center"/>
              <w:rPr>
                <w:rFonts w:eastAsia="Times New Roman" w:cstheme="minorHAnsi"/>
              </w:rPr>
            </w:pPr>
            <w:r w:rsidRPr="004C414C">
              <w:rPr>
                <w:rFonts w:eastAsia="Times New Roman" w:cstheme="minorHAnsi"/>
              </w:rPr>
              <w:t>150</w:t>
            </w:r>
          </w:p>
        </w:tc>
        <w:tc>
          <w:tcPr>
            <w:tcW w:w="1100" w:type="dxa"/>
            <w:noWrap/>
            <w:vAlign w:val="center"/>
          </w:tcPr>
          <w:p w14:paraId="2229E58C" w14:textId="77777777" w:rsidR="00AA6ED8" w:rsidRPr="004C414C" w:rsidRDefault="00667D8C" w:rsidP="00591515">
            <w:pPr>
              <w:jc w:val="center"/>
              <w:rPr>
                <w:rFonts w:eastAsia="Times New Roman" w:cstheme="minorHAnsi"/>
              </w:rPr>
            </w:pPr>
            <w:r w:rsidRPr="004C414C">
              <w:rPr>
                <w:rFonts w:eastAsia="Times New Roman" w:cstheme="minorHAnsi"/>
              </w:rPr>
              <w:t>150</w:t>
            </w:r>
          </w:p>
        </w:tc>
        <w:tc>
          <w:tcPr>
            <w:tcW w:w="1946" w:type="dxa"/>
            <w:noWrap/>
            <w:vAlign w:val="center"/>
          </w:tcPr>
          <w:p w14:paraId="2229E58D" w14:textId="77777777" w:rsidR="00AA6ED8" w:rsidRPr="004C414C" w:rsidRDefault="00667D8C" w:rsidP="00591515">
            <w:pPr>
              <w:jc w:val="center"/>
              <w:rPr>
                <w:rFonts w:eastAsia="Times New Roman" w:cstheme="minorHAnsi"/>
              </w:rPr>
            </w:pPr>
            <w:r w:rsidRPr="004C414C">
              <w:rPr>
                <w:rFonts w:eastAsia="Times New Roman" w:cstheme="minorHAnsi"/>
              </w:rPr>
              <w:t>100%</w:t>
            </w:r>
          </w:p>
        </w:tc>
      </w:tr>
    </w:tbl>
    <w:p w14:paraId="2229E592" w14:textId="77777777" w:rsidR="00DE0A38" w:rsidRPr="004C414C" w:rsidRDefault="00DE0A38" w:rsidP="00591515">
      <w:pPr>
        <w:spacing w:after="0" w:line="240" w:lineRule="auto"/>
        <w:rPr>
          <w:rFonts w:cstheme="minorHAnsi"/>
          <w:b/>
        </w:rPr>
      </w:pPr>
    </w:p>
    <w:p w14:paraId="7172613C" w14:textId="4ACD3A70" w:rsidR="00C50E4B" w:rsidRDefault="00C50E4B" w:rsidP="00591515">
      <w:pPr>
        <w:spacing w:after="0" w:line="240" w:lineRule="auto"/>
        <w:rPr>
          <w:rFonts w:cstheme="minorHAnsi"/>
        </w:rPr>
      </w:pPr>
      <w:r w:rsidRPr="004C414C">
        <w:rPr>
          <w:rFonts w:cstheme="minorHAnsi"/>
        </w:rPr>
        <w:t xml:space="preserve">The average completion rate of output and outcome targets is </w:t>
      </w:r>
      <w:r w:rsidR="0058435C" w:rsidRPr="00D10AB7">
        <w:rPr>
          <w:rFonts w:cstheme="minorHAnsi"/>
        </w:rPr>
        <w:t>84</w:t>
      </w:r>
      <w:r w:rsidR="00365729">
        <w:rPr>
          <w:rFonts w:cstheme="minorHAnsi"/>
        </w:rPr>
        <w:t>.25</w:t>
      </w:r>
      <w:r w:rsidR="0058435C" w:rsidRPr="00D10AB7">
        <w:rPr>
          <w:rFonts w:cstheme="minorHAnsi"/>
        </w:rPr>
        <w:t>%</w:t>
      </w:r>
      <w:r w:rsidRPr="004C414C">
        <w:rPr>
          <w:rFonts w:cstheme="minorHAnsi"/>
        </w:rPr>
        <w:t xml:space="preserve"> percent, and the number of indicators where targets were met or exceeded is </w:t>
      </w:r>
      <w:r w:rsidR="004C414C" w:rsidRPr="00D10AB7">
        <w:rPr>
          <w:rFonts w:cstheme="minorHAnsi"/>
        </w:rPr>
        <w:t>3</w:t>
      </w:r>
      <w:r w:rsidRPr="004C414C">
        <w:rPr>
          <w:rFonts w:cstheme="minorHAnsi"/>
        </w:rPr>
        <w:t xml:space="preserve"> out of </w:t>
      </w:r>
      <w:r w:rsidR="004C414C" w:rsidRPr="004C414C">
        <w:rPr>
          <w:rFonts w:cstheme="minorHAnsi"/>
        </w:rPr>
        <w:t>4</w:t>
      </w:r>
      <w:r>
        <w:rPr>
          <w:rFonts w:cstheme="minorHAnsi"/>
        </w:rPr>
        <w:t>.</w:t>
      </w:r>
    </w:p>
    <w:p w14:paraId="4A2CE3BB" w14:textId="77777777" w:rsidR="0031485D" w:rsidRDefault="0031485D" w:rsidP="00591515">
      <w:pPr>
        <w:spacing w:after="0" w:line="240" w:lineRule="auto"/>
        <w:rPr>
          <w:rFonts w:cstheme="minorHAnsi"/>
        </w:rPr>
      </w:pPr>
    </w:p>
    <w:p w14:paraId="50C4B00E" w14:textId="77777777" w:rsidR="00155BF3" w:rsidRDefault="00155BF3" w:rsidP="00155BF3">
      <w:pPr>
        <w:spacing w:after="0" w:line="240" w:lineRule="auto"/>
        <w:rPr>
          <w:rFonts w:cstheme="minorHAnsi"/>
          <w:b/>
        </w:rPr>
      </w:pPr>
      <w:r w:rsidRPr="00EB7D8D">
        <w:rPr>
          <w:rFonts w:cstheme="minorHAnsi"/>
          <w:b/>
        </w:rPr>
        <w:t>Evaluation Questions</w:t>
      </w:r>
    </w:p>
    <w:p w14:paraId="7D909540" w14:textId="77777777" w:rsidR="0031485D" w:rsidRPr="00EB7D8D" w:rsidRDefault="0031485D" w:rsidP="00155BF3">
      <w:pPr>
        <w:spacing w:after="0" w:line="240" w:lineRule="auto"/>
        <w:rPr>
          <w:rFonts w:cstheme="minorHAnsi"/>
          <w:b/>
        </w:rPr>
      </w:pPr>
    </w:p>
    <w:p w14:paraId="24A2DA03" w14:textId="77777777" w:rsidR="00155BF3" w:rsidRPr="00EB7D8D" w:rsidRDefault="00155BF3" w:rsidP="00155BF3">
      <w:pPr>
        <w:spacing w:after="0" w:line="240" w:lineRule="auto"/>
        <w:rPr>
          <w:rFonts w:cstheme="minorHAnsi"/>
        </w:rPr>
      </w:pPr>
      <w:r w:rsidRPr="00EB7D8D">
        <w:rPr>
          <w:rFonts w:cstheme="minorHAnsi"/>
        </w:rPr>
        <w:t xml:space="preserve">The evaluation was designed to answer questions such as: </w:t>
      </w:r>
    </w:p>
    <w:p w14:paraId="16925F2A" w14:textId="77777777" w:rsidR="00155BF3" w:rsidRPr="00D10AB7" w:rsidRDefault="00155BF3" w:rsidP="00155BF3">
      <w:pPr>
        <w:pStyle w:val="ListParagraph"/>
        <w:numPr>
          <w:ilvl w:val="0"/>
          <w:numId w:val="16"/>
        </w:numPr>
        <w:spacing w:after="0" w:line="240" w:lineRule="auto"/>
        <w:jc w:val="both"/>
        <w:rPr>
          <w:rFonts w:eastAsia="Calibri" w:cstheme="minorHAnsi"/>
        </w:rPr>
      </w:pPr>
      <w:r w:rsidRPr="00D10AB7">
        <w:rPr>
          <w:rFonts w:eastAsia="Calibri" w:cstheme="minorHAnsi"/>
        </w:rPr>
        <w:t>Has the project enabled the new businesses to survive longer compared to the control group?</w:t>
      </w:r>
    </w:p>
    <w:p w14:paraId="085978F8" w14:textId="77777777" w:rsidR="00155BF3" w:rsidRPr="00D10AB7" w:rsidRDefault="00155BF3" w:rsidP="00155BF3">
      <w:pPr>
        <w:pStyle w:val="ListParagraph"/>
        <w:numPr>
          <w:ilvl w:val="0"/>
          <w:numId w:val="16"/>
        </w:numPr>
        <w:spacing w:after="0" w:line="240" w:lineRule="auto"/>
        <w:jc w:val="both"/>
        <w:rPr>
          <w:rFonts w:eastAsia="Calibri" w:cstheme="minorHAnsi"/>
        </w:rPr>
      </w:pPr>
      <w:r w:rsidRPr="00D10AB7">
        <w:rPr>
          <w:rFonts w:eastAsia="Calibri" w:cstheme="minorHAnsi"/>
        </w:rPr>
        <w:t xml:space="preserve">Has the project allowed business revenue in the treatment group to grow more than that of the control group? </w:t>
      </w:r>
      <w:r w:rsidRPr="00D10AB7" w:rsidDel="003664D7">
        <w:rPr>
          <w:rFonts w:eastAsia="Calibri" w:cstheme="minorHAnsi"/>
        </w:rPr>
        <w:t xml:space="preserve"> </w:t>
      </w:r>
    </w:p>
    <w:p w14:paraId="639164D6" w14:textId="37482498" w:rsidR="00630C91" w:rsidRPr="00630C91" w:rsidRDefault="00155BF3" w:rsidP="00630C91">
      <w:pPr>
        <w:pStyle w:val="ListParagraph"/>
        <w:numPr>
          <w:ilvl w:val="0"/>
          <w:numId w:val="16"/>
        </w:numPr>
        <w:spacing w:after="0" w:line="240" w:lineRule="auto"/>
        <w:jc w:val="both"/>
        <w:rPr>
          <w:rFonts w:eastAsia="Calibri" w:cstheme="minorHAnsi"/>
        </w:rPr>
      </w:pPr>
      <w:r w:rsidRPr="00D10AB7">
        <w:rPr>
          <w:rFonts w:eastAsia="Calibri" w:cstheme="minorHAnsi"/>
        </w:rPr>
        <w:t>Has the project led to growth in employment?</w:t>
      </w:r>
    </w:p>
    <w:p w14:paraId="09F8D047" w14:textId="77777777" w:rsidR="00155BF3" w:rsidRPr="00D10AB7" w:rsidRDefault="00155BF3" w:rsidP="00155BF3">
      <w:pPr>
        <w:pStyle w:val="ListParagraph"/>
        <w:numPr>
          <w:ilvl w:val="0"/>
          <w:numId w:val="16"/>
        </w:numPr>
        <w:spacing w:after="0" w:line="240" w:lineRule="auto"/>
        <w:jc w:val="both"/>
        <w:rPr>
          <w:rFonts w:eastAsia="Calibri" w:cstheme="minorHAnsi"/>
        </w:rPr>
      </w:pPr>
      <w:r w:rsidRPr="00D10AB7">
        <w:rPr>
          <w:rFonts w:eastAsia="Calibri" w:cstheme="minorHAnsi"/>
        </w:rPr>
        <w:t xml:space="preserve">Has the project led to any change in relationships between suppliers and customers? </w:t>
      </w:r>
    </w:p>
    <w:p w14:paraId="295AFC8D" w14:textId="0736F65C" w:rsidR="00155BF3" w:rsidRPr="00D10AB7" w:rsidRDefault="00155BF3" w:rsidP="004C13D7">
      <w:pPr>
        <w:pStyle w:val="ListParagraph"/>
        <w:numPr>
          <w:ilvl w:val="0"/>
          <w:numId w:val="16"/>
        </w:numPr>
        <w:spacing w:after="0" w:line="240" w:lineRule="auto"/>
        <w:jc w:val="both"/>
        <w:rPr>
          <w:rFonts w:eastAsia="Calibri" w:cstheme="minorHAnsi"/>
        </w:rPr>
      </w:pPr>
      <w:r w:rsidRPr="00D10AB7">
        <w:rPr>
          <w:rFonts w:eastAsia="Calibri" w:cstheme="minorHAnsi"/>
        </w:rPr>
        <w:t xml:space="preserve">Has the project led to an improvement </w:t>
      </w:r>
      <w:r>
        <w:rPr>
          <w:rFonts w:eastAsia="Calibri" w:cstheme="minorHAnsi"/>
        </w:rPr>
        <w:t xml:space="preserve">in </w:t>
      </w:r>
      <w:r w:rsidRPr="00D10AB7">
        <w:rPr>
          <w:rFonts w:eastAsia="Calibri" w:cstheme="minorHAnsi"/>
        </w:rPr>
        <w:t xml:space="preserve">the </w:t>
      </w:r>
      <w:r w:rsidR="004C13D7">
        <w:rPr>
          <w:rFonts w:eastAsia="Calibri" w:cstheme="minorHAnsi"/>
        </w:rPr>
        <w:t>IGA’s</w:t>
      </w:r>
      <w:r w:rsidR="004C13D7" w:rsidRPr="00D10AB7">
        <w:rPr>
          <w:rFonts w:eastAsia="Calibri" w:cstheme="minorHAnsi"/>
        </w:rPr>
        <w:t xml:space="preserve"> </w:t>
      </w:r>
      <w:r w:rsidRPr="00D10AB7">
        <w:rPr>
          <w:rFonts w:eastAsia="Calibri" w:cstheme="minorHAnsi"/>
        </w:rPr>
        <w:t>access to financing?</w:t>
      </w:r>
    </w:p>
    <w:p w14:paraId="22976F03" w14:textId="77777777" w:rsidR="00155BF3" w:rsidRPr="00D10AB7" w:rsidRDefault="00155BF3" w:rsidP="00155BF3">
      <w:pPr>
        <w:pStyle w:val="ListParagraph"/>
        <w:numPr>
          <w:ilvl w:val="0"/>
          <w:numId w:val="16"/>
        </w:numPr>
        <w:spacing w:after="0" w:line="240" w:lineRule="auto"/>
        <w:jc w:val="both"/>
        <w:rPr>
          <w:rFonts w:eastAsia="Calibri" w:cstheme="minorHAnsi"/>
        </w:rPr>
      </w:pPr>
      <w:r w:rsidRPr="00D10AB7">
        <w:rPr>
          <w:rFonts w:eastAsia="Calibri" w:cstheme="minorHAnsi"/>
        </w:rPr>
        <w:t xml:space="preserve">Has the project led to an increased sense of entrepreneurial spirit and sense of wellbeing? </w:t>
      </w:r>
    </w:p>
    <w:p w14:paraId="4228FB36" w14:textId="77777777" w:rsidR="009B24F2" w:rsidRDefault="009B24F2" w:rsidP="00591515">
      <w:pPr>
        <w:spacing w:after="0" w:line="240" w:lineRule="auto"/>
        <w:rPr>
          <w:rFonts w:cstheme="minorHAnsi"/>
          <w:b/>
        </w:rPr>
      </w:pPr>
    </w:p>
    <w:p w14:paraId="3E1AF4C2" w14:textId="77777777" w:rsidR="0031485D" w:rsidRDefault="0031485D" w:rsidP="00591515">
      <w:pPr>
        <w:spacing w:after="0" w:line="240" w:lineRule="auto"/>
        <w:rPr>
          <w:rFonts w:cstheme="minorHAnsi"/>
          <w:b/>
        </w:rPr>
      </w:pPr>
    </w:p>
    <w:p w14:paraId="2229E59D" w14:textId="03CE46C8" w:rsidR="0078519A" w:rsidRPr="00EB7D8D" w:rsidRDefault="0078519A" w:rsidP="00591515">
      <w:pPr>
        <w:spacing w:after="0" w:line="240" w:lineRule="auto"/>
        <w:rPr>
          <w:rFonts w:cstheme="minorHAnsi"/>
          <w:b/>
        </w:rPr>
      </w:pPr>
      <w:r w:rsidRPr="00EB7D8D">
        <w:rPr>
          <w:rFonts w:cstheme="minorHAnsi"/>
          <w:b/>
        </w:rPr>
        <w:t>Evaluation Results</w:t>
      </w:r>
    </w:p>
    <w:p w14:paraId="2229E59E" w14:textId="77777777" w:rsidR="006C061A" w:rsidRDefault="006C061A" w:rsidP="00591515">
      <w:pPr>
        <w:spacing w:after="0" w:line="240" w:lineRule="auto"/>
        <w:jc w:val="both"/>
        <w:rPr>
          <w:rFonts w:cstheme="minorHAnsi"/>
        </w:rPr>
      </w:pPr>
    </w:p>
    <w:tbl>
      <w:tblPr>
        <w:tblStyle w:val="Tramemoyenne1-Accent11"/>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6749"/>
      </w:tblGrid>
      <w:tr w:rsidR="0020624E" w:rsidRPr="00EB7D8D" w14:paraId="2229E5A4" w14:textId="77777777" w:rsidTr="002A710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17"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229E5A3" w14:textId="77777777" w:rsidR="0020624E" w:rsidRPr="00EB7D8D" w:rsidRDefault="0020624E" w:rsidP="00591515">
            <w:pPr>
              <w:rPr>
                <w:rFonts w:cstheme="minorHAnsi"/>
                <w:color w:val="auto"/>
              </w:rPr>
            </w:pPr>
          </w:p>
        </w:tc>
      </w:tr>
      <w:tr w:rsidR="0020624E" w:rsidRPr="00EB7D8D" w14:paraId="2229E5A7" w14:textId="77777777" w:rsidTr="00D10AB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bottom w:val="single" w:sz="4" w:space="0" w:color="auto"/>
              <w:right w:val="single" w:sz="4" w:space="0" w:color="auto"/>
            </w:tcBorders>
            <w:shd w:val="clear" w:color="auto" w:fill="FFFFFF" w:themeFill="background1"/>
          </w:tcPr>
          <w:p w14:paraId="2229E5A5" w14:textId="77777777" w:rsidR="0020624E" w:rsidRPr="00EB7D8D" w:rsidRDefault="002A710F" w:rsidP="00591515">
            <w:pPr>
              <w:rPr>
                <w:rFonts w:cstheme="minorHAnsi"/>
              </w:rPr>
            </w:pPr>
            <w:r w:rsidRPr="00EB7D8D">
              <w:rPr>
                <w:rFonts w:cstheme="minorHAnsi"/>
              </w:rPr>
              <w:t>Evaluator</w:t>
            </w:r>
            <w:r w:rsidR="0020624E" w:rsidRPr="00EB7D8D">
              <w:rPr>
                <w:rFonts w:cstheme="minorHAnsi"/>
              </w:rPr>
              <w:tab/>
            </w:r>
          </w:p>
        </w:tc>
        <w:tc>
          <w:tcPr>
            <w:tcW w:w="6749" w:type="dxa"/>
            <w:tcBorders>
              <w:left w:val="single" w:sz="4" w:space="0" w:color="auto"/>
              <w:bottom w:val="single" w:sz="4" w:space="0" w:color="auto"/>
            </w:tcBorders>
            <w:shd w:val="clear" w:color="auto" w:fill="FFFFFF" w:themeFill="background1"/>
          </w:tcPr>
          <w:p w14:paraId="2229E5A6" w14:textId="77777777" w:rsidR="0020624E" w:rsidRPr="00EB7D8D" w:rsidRDefault="009339E4" w:rsidP="00591515">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Innovations for Poverty Action (IPA)</w:t>
            </w:r>
          </w:p>
        </w:tc>
      </w:tr>
      <w:tr w:rsidR="0020624E" w:rsidRPr="00EB7D8D" w14:paraId="2229E5AA" w14:textId="77777777" w:rsidTr="002A710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2229E5A8" w14:textId="77777777" w:rsidR="0020624E" w:rsidRPr="00EB7D8D" w:rsidRDefault="0020624E" w:rsidP="00591515">
            <w:pPr>
              <w:rPr>
                <w:rFonts w:cstheme="minorHAnsi"/>
              </w:rPr>
            </w:pPr>
            <w:r w:rsidRPr="00EB7D8D">
              <w:rPr>
                <w:rFonts w:cstheme="minorHAnsi"/>
              </w:rPr>
              <w:t>Methodology</w:t>
            </w:r>
            <w:r w:rsidRPr="00EB7D8D">
              <w:rPr>
                <w:rFonts w:cstheme="minorHAnsi"/>
              </w:rPr>
              <w:tab/>
            </w:r>
          </w:p>
        </w:tc>
        <w:tc>
          <w:tcPr>
            <w:tcW w:w="6749" w:type="dxa"/>
            <w:tcBorders>
              <w:left w:val="none" w:sz="0" w:space="0" w:color="auto"/>
            </w:tcBorders>
            <w:shd w:val="clear" w:color="auto" w:fill="FFFFFF" w:themeFill="background1"/>
          </w:tcPr>
          <w:p w14:paraId="2229E5A9" w14:textId="3DD86A60" w:rsidR="0020624E" w:rsidRPr="00EB7D8D" w:rsidRDefault="00490941" w:rsidP="006C7A7D">
            <w:pPr>
              <w:cnfStyle w:val="000000010000" w:firstRow="0" w:lastRow="0" w:firstColumn="0" w:lastColumn="0" w:oddVBand="0" w:evenVBand="0" w:oddHBand="0" w:evenHBand="1" w:firstRowFirstColumn="0" w:firstRowLastColumn="0" w:lastRowFirstColumn="0" w:lastRowLastColumn="0"/>
              <w:rPr>
                <w:rFonts w:cstheme="minorHAnsi"/>
              </w:rPr>
            </w:pPr>
            <w:r w:rsidRPr="00EB7D8D">
              <w:rPr>
                <w:rFonts w:cstheme="minorHAnsi"/>
              </w:rPr>
              <w:t xml:space="preserve">Randomized </w:t>
            </w:r>
            <w:r w:rsidR="006C7A7D">
              <w:rPr>
                <w:rFonts w:cstheme="minorHAnsi"/>
              </w:rPr>
              <w:t>Control Trial</w:t>
            </w:r>
          </w:p>
        </w:tc>
      </w:tr>
      <w:tr w:rsidR="0020624E" w:rsidRPr="00EB7D8D" w14:paraId="2229E5AD" w14:textId="77777777" w:rsidTr="002A71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2229E5AB" w14:textId="77777777" w:rsidR="0020624E" w:rsidRPr="00EB7D8D" w:rsidRDefault="0020624E" w:rsidP="00591515">
            <w:pPr>
              <w:rPr>
                <w:rFonts w:cstheme="minorHAnsi"/>
              </w:rPr>
            </w:pPr>
            <w:r w:rsidRPr="00EB7D8D">
              <w:rPr>
                <w:rFonts w:cstheme="minorHAnsi"/>
              </w:rPr>
              <w:t>Evaluation Period</w:t>
            </w:r>
          </w:p>
        </w:tc>
        <w:tc>
          <w:tcPr>
            <w:tcW w:w="6749" w:type="dxa"/>
            <w:tcBorders>
              <w:left w:val="none" w:sz="0" w:space="0" w:color="auto"/>
            </w:tcBorders>
            <w:shd w:val="clear" w:color="auto" w:fill="FFFFFF" w:themeFill="background1"/>
          </w:tcPr>
          <w:p w14:paraId="2229E5AC" w14:textId="77777777" w:rsidR="0020624E" w:rsidRPr="00EB7D8D" w:rsidRDefault="00490941" w:rsidP="00591515">
            <w:pPr>
              <w:cnfStyle w:val="000000100000" w:firstRow="0" w:lastRow="0" w:firstColumn="0" w:lastColumn="0" w:oddVBand="0" w:evenVBand="0" w:oddHBand="1" w:evenHBand="0" w:firstRowFirstColumn="0" w:firstRowLastColumn="0" w:lastRowFirstColumn="0" w:lastRowLastColumn="0"/>
              <w:rPr>
                <w:rFonts w:cstheme="minorHAnsi"/>
                <w:bCs/>
              </w:rPr>
            </w:pPr>
            <w:r w:rsidRPr="00EB7D8D">
              <w:rPr>
                <w:rFonts w:cstheme="minorHAnsi"/>
              </w:rPr>
              <w:t xml:space="preserve">From May 2009 to </w:t>
            </w:r>
            <w:r w:rsidR="00F115A0" w:rsidRPr="00EB7D8D">
              <w:rPr>
                <w:rFonts w:cstheme="minorHAnsi"/>
              </w:rPr>
              <w:t xml:space="preserve">August </w:t>
            </w:r>
            <w:r w:rsidRPr="00EB7D8D">
              <w:rPr>
                <w:rFonts w:cstheme="minorHAnsi"/>
              </w:rPr>
              <w:t>2013</w:t>
            </w:r>
          </w:p>
        </w:tc>
      </w:tr>
      <w:tr w:rsidR="004C414C" w:rsidRPr="00EB7D8D" w14:paraId="5B135729" w14:textId="77777777" w:rsidTr="00D10AB7">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bottom w:val="single" w:sz="4" w:space="0" w:color="auto"/>
              <w:right w:val="single" w:sz="4" w:space="0" w:color="auto"/>
            </w:tcBorders>
            <w:shd w:val="clear" w:color="auto" w:fill="FFFFFF" w:themeFill="background1"/>
          </w:tcPr>
          <w:p w14:paraId="74681C95" w14:textId="5F394284" w:rsidR="004C414C" w:rsidRPr="00EB7D8D" w:rsidRDefault="004C414C" w:rsidP="00591515">
            <w:pPr>
              <w:rPr>
                <w:rFonts w:cstheme="minorHAnsi"/>
              </w:rPr>
            </w:pPr>
            <w:r>
              <w:rPr>
                <w:rFonts w:cstheme="minorHAnsi"/>
              </w:rPr>
              <w:t>Exposure Period</w:t>
            </w:r>
          </w:p>
        </w:tc>
        <w:tc>
          <w:tcPr>
            <w:tcW w:w="6749" w:type="dxa"/>
            <w:tcBorders>
              <w:left w:val="single" w:sz="4" w:space="0" w:color="auto"/>
              <w:bottom w:val="single" w:sz="4" w:space="0" w:color="auto"/>
            </w:tcBorders>
            <w:shd w:val="clear" w:color="auto" w:fill="FFFFFF" w:themeFill="background1"/>
          </w:tcPr>
          <w:p w14:paraId="591D7B62" w14:textId="6E74136D" w:rsidR="004C414C" w:rsidRPr="004C414C" w:rsidRDefault="00A62457" w:rsidP="00FC2C41">
            <w:pPr>
              <w:cnfStyle w:val="000000010000" w:firstRow="0" w:lastRow="0" w:firstColumn="0" w:lastColumn="0" w:oddVBand="0" w:evenVBand="0" w:oddHBand="0" w:evenHBand="1" w:firstRowFirstColumn="0" w:firstRowLastColumn="0" w:lastRowFirstColumn="0" w:lastRowLastColumn="0"/>
              <w:rPr>
                <w:rFonts w:cstheme="minorHAnsi"/>
              </w:rPr>
            </w:pPr>
            <w:r>
              <w:rPr>
                <w:rFonts w:cstheme="minorHAnsi"/>
              </w:rPr>
              <w:t xml:space="preserve">IGAs </w:t>
            </w:r>
            <w:r w:rsidR="004C414C">
              <w:rPr>
                <w:rFonts w:cstheme="minorHAnsi"/>
              </w:rPr>
              <w:t>received training between</w:t>
            </w:r>
            <w:r>
              <w:rPr>
                <w:rFonts w:cstheme="minorHAnsi"/>
              </w:rPr>
              <w:t xml:space="preserve"> January 2011 and December 2011</w:t>
            </w:r>
          </w:p>
        </w:tc>
      </w:tr>
      <w:tr w:rsidR="00503A53" w:rsidRPr="00EB7D8D" w14:paraId="4D3E0BB6" w14:textId="77777777" w:rsidTr="00D10AB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bottom w:val="single" w:sz="4" w:space="0" w:color="auto"/>
              <w:right w:val="single" w:sz="4" w:space="0" w:color="auto"/>
            </w:tcBorders>
            <w:shd w:val="clear" w:color="auto" w:fill="FFFFFF" w:themeFill="background1"/>
          </w:tcPr>
          <w:p w14:paraId="3D365D88" w14:textId="5EE03249" w:rsidR="00503A53" w:rsidRPr="00EB7D8D" w:rsidDel="00C0559A" w:rsidRDefault="00503A53" w:rsidP="00503A53">
            <w:pPr>
              <w:rPr>
                <w:rFonts w:cstheme="minorHAnsi"/>
              </w:rPr>
            </w:pPr>
            <w:r w:rsidRPr="00EB7D8D">
              <w:rPr>
                <w:rFonts w:cstheme="minorHAnsi"/>
              </w:rPr>
              <w:t>I</w:t>
            </w:r>
            <w:r>
              <w:rPr>
                <w:rFonts w:cstheme="minorHAnsi"/>
              </w:rPr>
              <w:t>m</w:t>
            </w:r>
            <w:r w:rsidRPr="00EB7D8D">
              <w:rPr>
                <w:rFonts w:cstheme="minorHAnsi"/>
              </w:rPr>
              <w:t>mediate Outcome</w:t>
            </w:r>
            <w:r>
              <w:rPr>
                <w:rFonts w:cstheme="minorHAnsi"/>
              </w:rPr>
              <w:t>s</w:t>
            </w:r>
            <w:r w:rsidRPr="00EB7D8D">
              <w:rPr>
                <w:rFonts w:cstheme="minorHAnsi"/>
              </w:rPr>
              <w:t xml:space="preserve"> </w:t>
            </w:r>
          </w:p>
        </w:tc>
        <w:tc>
          <w:tcPr>
            <w:tcW w:w="6749" w:type="dxa"/>
            <w:tcBorders>
              <w:left w:val="single" w:sz="4" w:space="0" w:color="auto"/>
              <w:bottom w:val="single" w:sz="4" w:space="0" w:color="auto"/>
            </w:tcBorders>
            <w:shd w:val="clear" w:color="auto" w:fill="FFFFFF" w:themeFill="background1"/>
          </w:tcPr>
          <w:p w14:paraId="17ACB98C" w14:textId="761A3B60" w:rsidR="00E20598" w:rsidRPr="00E20598" w:rsidRDefault="00E20598" w:rsidP="00E20598">
            <w:pPr>
              <w:cnfStyle w:val="000000100000" w:firstRow="0" w:lastRow="0" w:firstColumn="0" w:lastColumn="0" w:oddVBand="0" w:evenVBand="0" w:oddHBand="1" w:evenHBand="0" w:firstRowFirstColumn="0" w:firstRowLastColumn="0" w:lastRowFirstColumn="0" w:lastRowLastColumn="0"/>
              <w:rPr>
                <w:rFonts w:cstheme="minorHAnsi"/>
              </w:rPr>
            </w:pPr>
            <w:r w:rsidRPr="00E20598">
              <w:rPr>
                <w:rFonts w:cstheme="minorHAnsi"/>
              </w:rPr>
              <w:t>Treatment group IGAs</w:t>
            </w:r>
            <w:r>
              <w:rPr>
                <w:rFonts w:cstheme="minorHAnsi"/>
              </w:rPr>
              <w:t xml:space="preserve"> experienced:</w:t>
            </w:r>
          </w:p>
          <w:p w14:paraId="7A264271" w14:textId="41FAB917" w:rsidR="00503A53" w:rsidRDefault="00503A53" w:rsidP="00984E7C">
            <w:pPr>
              <w:pStyle w:val="ListParagraph"/>
              <w:numPr>
                <w:ilvl w:val="0"/>
                <w:numId w:val="9"/>
              </w:numPr>
              <w:ind w:left="187" w:hanging="215"/>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a quicker shift from association status to cooperative status </w:t>
            </w:r>
            <w:r w:rsidR="00E20598">
              <w:rPr>
                <w:rFonts w:cstheme="minorHAnsi"/>
              </w:rPr>
              <w:t xml:space="preserve">as </w:t>
            </w:r>
            <w:r>
              <w:rPr>
                <w:rFonts w:cstheme="minorHAnsi"/>
              </w:rPr>
              <w:t>compared to control group IGAs</w:t>
            </w:r>
          </w:p>
          <w:p w14:paraId="1ACF2845" w14:textId="42ACDAF1" w:rsidR="00984E7C" w:rsidRDefault="00B31425" w:rsidP="00503A53">
            <w:pPr>
              <w:pStyle w:val="ListParagraph"/>
              <w:numPr>
                <w:ilvl w:val="0"/>
                <w:numId w:val="9"/>
              </w:numPr>
              <w:ind w:left="187" w:hanging="215"/>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no statistically significant change in</w:t>
            </w:r>
            <w:r w:rsidR="00503A53">
              <w:rPr>
                <w:rFonts w:cstheme="minorHAnsi"/>
              </w:rPr>
              <w:t xml:space="preserve"> the use of financial accounting methods</w:t>
            </w:r>
          </w:p>
          <w:p w14:paraId="492FE3AC" w14:textId="16B3BBB2" w:rsidR="00503A53" w:rsidRPr="00EB7D8D" w:rsidRDefault="00E20598" w:rsidP="00E20598">
            <w:pPr>
              <w:pStyle w:val="ListParagraph"/>
              <w:numPr>
                <w:ilvl w:val="0"/>
                <w:numId w:val="9"/>
              </w:numPr>
              <w:ind w:left="187" w:hanging="215"/>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no impact on their access to or use of finance</w:t>
            </w:r>
          </w:p>
        </w:tc>
      </w:tr>
      <w:tr w:rsidR="0020624E" w:rsidRPr="00EB7D8D" w14:paraId="2229E5B1" w14:textId="77777777" w:rsidTr="00D10AB7">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bottom w:val="single" w:sz="4" w:space="0" w:color="auto"/>
              <w:right w:val="none" w:sz="0" w:space="0" w:color="auto"/>
            </w:tcBorders>
            <w:shd w:val="clear" w:color="auto" w:fill="FFFFFF" w:themeFill="background1"/>
          </w:tcPr>
          <w:p w14:paraId="2229E5AE" w14:textId="318419C3" w:rsidR="0020624E" w:rsidRPr="00EB7D8D" w:rsidDel="00C0559A" w:rsidRDefault="002A710F" w:rsidP="00591515">
            <w:pPr>
              <w:rPr>
                <w:rFonts w:cstheme="minorHAnsi"/>
              </w:rPr>
            </w:pPr>
            <w:r w:rsidRPr="00EB7D8D">
              <w:rPr>
                <w:rFonts w:cstheme="minorHAnsi"/>
              </w:rPr>
              <w:t>Intermediate Outcome</w:t>
            </w:r>
            <w:r w:rsidR="00503A53">
              <w:rPr>
                <w:rFonts w:cstheme="minorHAnsi"/>
              </w:rPr>
              <w:t>s</w:t>
            </w:r>
            <w:r w:rsidR="0020624E" w:rsidRPr="00EB7D8D">
              <w:rPr>
                <w:rFonts w:cstheme="minorHAnsi"/>
              </w:rPr>
              <w:t xml:space="preserve"> </w:t>
            </w:r>
          </w:p>
        </w:tc>
        <w:tc>
          <w:tcPr>
            <w:tcW w:w="6749" w:type="dxa"/>
            <w:tcBorders>
              <w:left w:val="none" w:sz="0" w:space="0" w:color="auto"/>
              <w:bottom w:val="single" w:sz="4" w:space="0" w:color="auto"/>
            </w:tcBorders>
            <w:shd w:val="clear" w:color="auto" w:fill="FFFFFF" w:themeFill="background1"/>
          </w:tcPr>
          <w:p w14:paraId="281A7715" w14:textId="7C5823C4" w:rsidR="00E20598" w:rsidRPr="00E20598" w:rsidRDefault="00E20598" w:rsidP="00E20598">
            <w:pPr>
              <w:cnfStyle w:val="000000010000" w:firstRow="0" w:lastRow="0" w:firstColumn="0" w:lastColumn="0" w:oddVBand="0" w:evenVBand="0" w:oddHBand="0" w:evenHBand="1" w:firstRowFirstColumn="0" w:firstRowLastColumn="0" w:lastRowFirstColumn="0" w:lastRowLastColumn="0"/>
              <w:rPr>
                <w:rFonts w:cstheme="minorHAnsi"/>
              </w:rPr>
            </w:pPr>
            <w:r w:rsidRPr="00E20598">
              <w:rPr>
                <w:rFonts w:cstheme="minorHAnsi"/>
              </w:rPr>
              <w:t>Treatment group IGAs</w:t>
            </w:r>
            <w:r>
              <w:rPr>
                <w:rFonts w:cstheme="minorHAnsi"/>
              </w:rPr>
              <w:t xml:space="preserve"> experienced:</w:t>
            </w:r>
          </w:p>
          <w:p w14:paraId="1D23452F" w14:textId="5AE25874" w:rsidR="00DA33F9" w:rsidRPr="00503A53" w:rsidRDefault="00113822" w:rsidP="00503A53">
            <w:pPr>
              <w:pStyle w:val="ListParagraph"/>
              <w:numPr>
                <w:ilvl w:val="0"/>
                <w:numId w:val="9"/>
              </w:numPr>
              <w:ind w:left="187" w:hanging="215"/>
              <w:cnfStyle w:val="000000010000" w:firstRow="0" w:lastRow="0" w:firstColumn="0" w:lastColumn="0" w:oddVBand="0" w:evenVBand="0" w:oddHBand="0" w:evenHBand="1" w:firstRowFirstColumn="0" w:firstRowLastColumn="0" w:lastRowFirstColumn="0" w:lastRowLastColumn="0"/>
              <w:rPr>
                <w:rFonts w:cstheme="minorHAnsi"/>
              </w:rPr>
            </w:pPr>
            <w:r>
              <w:rPr>
                <w:rFonts w:cstheme="minorHAnsi"/>
              </w:rPr>
              <w:t>an increase in sales</w:t>
            </w:r>
          </w:p>
          <w:p w14:paraId="2E83ABFF" w14:textId="26864366" w:rsidR="00984E7C" w:rsidRDefault="00E20598" w:rsidP="00591515">
            <w:pPr>
              <w:pStyle w:val="ListParagraph"/>
              <w:numPr>
                <w:ilvl w:val="0"/>
                <w:numId w:val="9"/>
              </w:numPr>
              <w:ind w:left="187" w:hanging="215"/>
              <w:cnfStyle w:val="000000010000" w:firstRow="0" w:lastRow="0" w:firstColumn="0" w:lastColumn="0" w:oddVBand="0" w:evenVBand="0" w:oddHBand="0" w:evenHBand="1" w:firstRowFirstColumn="0" w:firstRowLastColumn="0" w:lastRowFirstColumn="0" w:lastRowLastColumn="0"/>
              <w:rPr>
                <w:rFonts w:cstheme="minorHAnsi"/>
              </w:rPr>
            </w:pPr>
            <w:r>
              <w:rPr>
                <w:rFonts w:cstheme="minorHAnsi"/>
              </w:rPr>
              <w:lastRenderedPageBreak/>
              <w:t>a s</w:t>
            </w:r>
            <w:r w:rsidR="00984E7C" w:rsidRPr="00612A70">
              <w:rPr>
                <w:rFonts w:cstheme="minorHAnsi"/>
              </w:rPr>
              <w:t xml:space="preserve">urvival rate 5 percentage points greater than </w:t>
            </w:r>
            <w:r w:rsidR="00984E7C" w:rsidRPr="00984E7C">
              <w:rPr>
                <w:rFonts w:cstheme="minorHAnsi"/>
              </w:rPr>
              <w:t xml:space="preserve">control group </w:t>
            </w:r>
            <w:r w:rsidR="00984E7C" w:rsidRPr="00A56348">
              <w:rPr>
                <w:rFonts w:cstheme="minorHAnsi"/>
              </w:rPr>
              <w:t>(97% vs 92%)</w:t>
            </w:r>
            <w:r w:rsidR="00984E7C">
              <w:rPr>
                <w:rFonts w:cstheme="minorHAnsi"/>
              </w:rPr>
              <w:t xml:space="preserve">, with greater impacts on IGAs with the </w:t>
            </w:r>
            <w:r>
              <w:rPr>
                <w:rFonts w:cstheme="minorHAnsi"/>
              </w:rPr>
              <w:t xml:space="preserve">lower </w:t>
            </w:r>
            <w:r w:rsidR="00984E7C">
              <w:rPr>
                <w:rFonts w:cstheme="minorHAnsi"/>
              </w:rPr>
              <w:t>sales</w:t>
            </w:r>
            <w:r>
              <w:rPr>
                <w:rFonts w:cstheme="minorHAnsi"/>
              </w:rPr>
              <w:t xml:space="preserve"> volumes</w:t>
            </w:r>
          </w:p>
          <w:p w14:paraId="51035822" w14:textId="59615193" w:rsidR="00984E7C" w:rsidRDefault="00E20598" w:rsidP="00591515">
            <w:pPr>
              <w:pStyle w:val="ListParagraph"/>
              <w:numPr>
                <w:ilvl w:val="0"/>
                <w:numId w:val="9"/>
              </w:numPr>
              <w:ind w:left="187" w:hanging="215"/>
              <w:cnfStyle w:val="000000010000" w:firstRow="0" w:lastRow="0" w:firstColumn="0" w:lastColumn="0" w:oddVBand="0" w:evenVBand="0" w:oddHBand="0" w:evenHBand="1" w:firstRowFirstColumn="0" w:firstRowLastColumn="0" w:lastRowFirstColumn="0" w:lastRowLastColumn="0"/>
              <w:rPr>
                <w:rFonts w:cstheme="minorHAnsi"/>
              </w:rPr>
            </w:pPr>
            <w:r>
              <w:rPr>
                <w:rFonts w:cstheme="minorHAnsi"/>
              </w:rPr>
              <w:t>a s</w:t>
            </w:r>
            <w:r w:rsidR="00984E7C">
              <w:rPr>
                <w:rFonts w:cstheme="minorHAnsi"/>
              </w:rPr>
              <w:t xml:space="preserve">light increase in savings in the intermediate term, yet not in the longer term, suggesting that increased profits were being invested back into production </w:t>
            </w:r>
          </w:p>
          <w:p w14:paraId="2229E5B0" w14:textId="26DDF1C5" w:rsidR="00DA33F9" w:rsidRPr="00984E7C" w:rsidRDefault="00503A53" w:rsidP="00D10AB7">
            <w:pPr>
              <w:pStyle w:val="ListParagraph"/>
              <w:numPr>
                <w:ilvl w:val="0"/>
                <w:numId w:val="9"/>
              </w:numPr>
              <w:ind w:left="188" w:hanging="218"/>
              <w:cnfStyle w:val="000000010000" w:firstRow="0" w:lastRow="0" w:firstColumn="0" w:lastColumn="0" w:oddVBand="0" w:evenVBand="0" w:oddHBand="0" w:evenHBand="1" w:firstRowFirstColumn="0" w:firstRowLastColumn="0" w:lastRowFirstColumn="0" w:lastRowLastColumn="0"/>
              <w:rPr>
                <w:rFonts w:cstheme="minorHAnsi"/>
              </w:rPr>
            </w:pPr>
            <w:r>
              <w:rPr>
                <w:rFonts w:cstheme="minorHAnsi"/>
              </w:rPr>
              <w:t xml:space="preserve">an increase in production expenses for treatment group </w:t>
            </w:r>
            <w:r w:rsidR="000645B9">
              <w:rPr>
                <w:rFonts w:cstheme="minorHAnsi"/>
              </w:rPr>
              <w:t xml:space="preserve">of </w:t>
            </w:r>
            <w:r>
              <w:rPr>
                <w:rFonts w:cstheme="minorHAnsi"/>
              </w:rPr>
              <w:t>IGAs</w:t>
            </w:r>
            <w:r w:rsidR="00005102">
              <w:rPr>
                <w:rFonts w:cstheme="minorHAnsi"/>
              </w:rPr>
              <w:t>, which indicates a greater volume produced</w:t>
            </w:r>
          </w:p>
        </w:tc>
      </w:tr>
      <w:tr w:rsidR="0020624E" w:rsidRPr="00EB7D8D" w14:paraId="2229E5B6" w14:textId="77777777" w:rsidTr="00D10AB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top w:val="single" w:sz="4" w:space="0" w:color="auto"/>
              <w:right w:val="none" w:sz="0" w:space="0" w:color="auto"/>
            </w:tcBorders>
            <w:shd w:val="clear" w:color="auto" w:fill="FFFFFF" w:themeFill="background1"/>
          </w:tcPr>
          <w:p w14:paraId="2229E5B2" w14:textId="3699A915" w:rsidR="0020624E" w:rsidRPr="00EB7D8D" w:rsidRDefault="002A710F" w:rsidP="00591515">
            <w:pPr>
              <w:rPr>
                <w:rFonts w:cstheme="minorHAnsi"/>
              </w:rPr>
            </w:pPr>
            <w:r w:rsidRPr="00EB7D8D">
              <w:rPr>
                <w:rFonts w:cstheme="minorHAnsi"/>
              </w:rPr>
              <w:lastRenderedPageBreak/>
              <w:t>Ultimate Impact</w:t>
            </w:r>
            <w:r w:rsidR="00503A53">
              <w:rPr>
                <w:rFonts w:cstheme="minorHAnsi"/>
              </w:rPr>
              <w:t>s</w:t>
            </w:r>
          </w:p>
        </w:tc>
        <w:tc>
          <w:tcPr>
            <w:tcW w:w="6749" w:type="dxa"/>
            <w:tcBorders>
              <w:top w:val="single" w:sz="4" w:space="0" w:color="auto"/>
              <w:left w:val="none" w:sz="0" w:space="0" w:color="auto"/>
            </w:tcBorders>
            <w:shd w:val="clear" w:color="auto" w:fill="FFFFFF" w:themeFill="background1"/>
          </w:tcPr>
          <w:p w14:paraId="14089103" w14:textId="5C611CB3" w:rsidR="00E20598" w:rsidRPr="00E20598" w:rsidRDefault="00E20598" w:rsidP="00D10AB7">
            <w:pPr>
              <w:cnfStyle w:val="000000100000" w:firstRow="0" w:lastRow="0" w:firstColumn="0" w:lastColumn="0" w:oddVBand="0" w:evenVBand="0" w:oddHBand="1" w:evenHBand="0" w:firstRowFirstColumn="0" w:firstRowLastColumn="0" w:lastRowFirstColumn="0" w:lastRowLastColumn="0"/>
              <w:rPr>
                <w:rFonts w:cstheme="minorHAnsi"/>
              </w:rPr>
            </w:pPr>
            <w:r w:rsidRPr="00E20598">
              <w:rPr>
                <w:rFonts w:cstheme="minorHAnsi"/>
              </w:rPr>
              <w:t>Treatment group IGAs</w:t>
            </w:r>
            <w:r>
              <w:rPr>
                <w:rFonts w:cstheme="minorHAnsi"/>
              </w:rPr>
              <w:t xml:space="preserve"> experienced:</w:t>
            </w:r>
          </w:p>
          <w:p w14:paraId="28089E09" w14:textId="6F6D602D" w:rsidR="00984E7C" w:rsidRDefault="00984E7C" w:rsidP="00D10AB7">
            <w:pPr>
              <w:pStyle w:val="ListParagraph"/>
              <w:numPr>
                <w:ilvl w:val="0"/>
                <w:numId w:val="9"/>
              </w:numPr>
              <w:ind w:left="188" w:hanging="218"/>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average declared profits 78 percent greater than profits declared by control IGAs</w:t>
            </w:r>
          </w:p>
          <w:p w14:paraId="6198EFA5" w14:textId="52386FF0" w:rsidR="00875847" w:rsidRDefault="00E20598" w:rsidP="00D10AB7">
            <w:pPr>
              <w:pStyle w:val="ListParagraph"/>
              <w:numPr>
                <w:ilvl w:val="0"/>
                <w:numId w:val="9"/>
              </w:numPr>
              <w:ind w:left="188" w:hanging="218"/>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w:t>
            </w:r>
            <w:r w:rsidR="00984E7C" w:rsidRPr="0058435C">
              <w:rPr>
                <w:rFonts w:cstheme="minorHAnsi"/>
              </w:rPr>
              <w:t xml:space="preserve">o </w:t>
            </w:r>
            <w:r w:rsidR="00984E7C">
              <w:rPr>
                <w:rFonts w:cstheme="minorHAnsi"/>
              </w:rPr>
              <w:t xml:space="preserve">measurable </w:t>
            </w:r>
            <w:r w:rsidR="00984E7C" w:rsidRPr="0058435C">
              <w:rPr>
                <w:rFonts w:cstheme="minorHAnsi"/>
              </w:rPr>
              <w:t>impact</w:t>
            </w:r>
            <w:r w:rsidR="00984E7C">
              <w:rPr>
                <w:rFonts w:cstheme="minorHAnsi"/>
              </w:rPr>
              <w:t>s</w:t>
            </w:r>
            <w:r w:rsidR="00984E7C" w:rsidRPr="0058435C">
              <w:rPr>
                <w:rFonts w:cstheme="minorHAnsi"/>
              </w:rPr>
              <w:t xml:space="preserve"> on income</w:t>
            </w:r>
            <w:r w:rsidR="00005102">
              <w:rPr>
                <w:rFonts w:cstheme="minorHAnsi"/>
              </w:rPr>
              <w:t>, but AGR-supported households are less often in debt, have more material wealth, and consume more everyday consumer goods</w:t>
            </w:r>
          </w:p>
          <w:p w14:paraId="0CDDDB8D" w14:textId="61215CEE" w:rsidR="00E20598" w:rsidRDefault="00E20598" w:rsidP="00D10AB7">
            <w:pPr>
              <w:pStyle w:val="ListParagraph"/>
              <w:numPr>
                <w:ilvl w:val="0"/>
                <w:numId w:val="9"/>
              </w:numPr>
              <w:ind w:left="188" w:hanging="218"/>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higher ownership of durable goods</w:t>
            </w:r>
          </w:p>
          <w:p w14:paraId="2B29BA86" w14:textId="1194739F" w:rsidR="00984E7C" w:rsidRDefault="00984E7C" w:rsidP="00984E7C">
            <w:pPr>
              <w:pStyle w:val="ListParagraph"/>
              <w:numPr>
                <w:ilvl w:val="0"/>
                <w:numId w:val="9"/>
              </w:numPr>
              <w:ind w:left="188" w:hanging="218"/>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higher </w:t>
            </w:r>
            <w:r w:rsidR="00503A53">
              <w:rPr>
                <w:rFonts w:cstheme="minorHAnsi"/>
              </w:rPr>
              <w:t xml:space="preserve">perceived </w:t>
            </w:r>
            <w:r w:rsidR="009B24F2">
              <w:rPr>
                <w:rFonts w:cstheme="minorHAnsi"/>
              </w:rPr>
              <w:t>level</w:t>
            </w:r>
            <w:r>
              <w:rPr>
                <w:rFonts w:cstheme="minorHAnsi"/>
              </w:rPr>
              <w:t>s</w:t>
            </w:r>
            <w:r w:rsidR="009B24F2">
              <w:rPr>
                <w:rFonts w:cstheme="minorHAnsi"/>
              </w:rPr>
              <w:t xml:space="preserve"> of </w:t>
            </w:r>
            <w:r w:rsidR="00503A53">
              <w:rPr>
                <w:rFonts w:cstheme="minorHAnsi"/>
              </w:rPr>
              <w:t xml:space="preserve">life </w:t>
            </w:r>
            <w:r w:rsidR="009B24F2">
              <w:rPr>
                <w:rFonts w:cstheme="minorHAnsi"/>
              </w:rPr>
              <w:t>satisfaction</w:t>
            </w:r>
          </w:p>
          <w:p w14:paraId="2229E5B5" w14:textId="71EBAB04" w:rsidR="00513538" w:rsidRPr="0058435C" w:rsidRDefault="00984E7C" w:rsidP="00984E7C">
            <w:pPr>
              <w:pStyle w:val="ListParagraph"/>
              <w:numPr>
                <w:ilvl w:val="0"/>
                <w:numId w:val="9"/>
              </w:numPr>
              <w:ind w:left="187" w:hanging="215"/>
              <w:cnfStyle w:val="000000100000" w:firstRow="0" w:lastRow="0" w:firstColumn="0" w:lastColumn="0" w:oddVBand="0" w:evenVBand="0" w:oddHBand="1" w:evenHBand="0" w:firstRowFirstColumn="0" w:firstRowLastColumn="0" w:lastRowFirstColumn="0" w:lastRowLastColumn="0"/>
              <w:rPr>
                <w:rFonts w:cstheme="minorHAnsi"/>
              </w:rPr>
            </w:pPr>
            <w:r w:rsidRPr="00E20598">
              <w:rPr>
                <w:rFonts w:cstheme="minorHAnsi"/>
              </w:rPr>
              <w:t>no impact on overall entrepreneurial spirit or state of mind</w:t>
            </w:r>
          </w:p>
        </w:tc>
      </w:tr>
    </w:tbl>
    <w:p w14:paraId="667F0AC8" w14:textId="77777777" w:rsidR="00D81D1F" w:rsidRDefault="00D81D1F" w:rsidP="00591515">
      <w:pPr>
        <w:spacing w:after="0" w:line="240" w:lineRule="auto"/>
        <w:rPr>
          <w:rFonts w:cstheme="minorHAnsi"/>
          <w:b/>
        </w:rPr>
      </w:pPr>
    </w:p>
    <w:p w14:paraId="1C29344C" w14:textId="77777777" w:rsidR="0031485D" w:rsidRDefault="0031485D" w:rsidP="00591515">
      <w:pPr>
        <w:spacing w:after="0" w:line="240" w:lineRule="auto"/>
        <w:rPr>
          <w:rFonts w:cstheme="minorHAnsi"/>
          <w:b/>
        </w:rPr>
      </w:pPr>
    </w:p>
    <w:p w14:paraId="7ECA4D5C" w14:textId="336FD994" w:rsidR="00D81D1F" w:rsidRDefault="00D81D1F" w:rsidP="00D81D1F">
      <w:pPr>
        <w:spacing w:after="0" w:line="240" w:lineRule="auto"/>
        <w:jc w:val="both"/>
        <w:rPr>
          <w:b/>
        </w:rPr>
      </w:pPr>
      <w:r w:rsidRPr="00B655CB">
        <w:rPr>
          <w:b/>
        </w:rPr>
        <w:t>Economic Rate of Return</w:t>
      </w:r>
      <w:r w:rsidRPr="00B655CB">
        <w:rPr>
          <w:rStyle w:val="FootnoteReference"/>
          <w:b/>
        </w:rPr>
        <w:footnoteReference w:id="5"/>
      </w:r>
      <w:r w:rsidRPr="00B655CB">
        <w:rPr>
          <w:b/>
        </w:rPr>
        <w:t xml:space="preserve"> </w:t>
      </w:r>
      <w:r w:rsidR="00AD5C53">
        <w:rPr>
          <w:b/>
        </w:rPr>
        <w:t xml:space="preserve">(ERR) Estimates </w:t>
      </w:r>
      <w:r w:rsidRPr="00B655CB">
        <w:rPr>
          <w:b/>
        </w:rPr>
        <w:t xml:space="preserve">and </w:t>
      </w:r>
      <w:r w:rsidR="00AD5C53">
        <w:rPr>
          <w:b/>
        </w:rPr>
        <w:t>Decision Not to Scale-up the Enterprise Support Pilot</w:t>
      </w:r>
    </w:p>
    <w:p w14:paraId="37013F2C" w14:textId="77777777" w:rsidR="00FE1486" w:rsidRPr="00B655CB" w:rsidRDefault="00FE1486" w:rsidP="00D81D1F">
      <w:pPr>
        <w:spacing w:after="0" w:line="240" w:lineRule="auto"/>
        <w:jc w:val="both"/>
        <w:rPr>
          <w:b/>
        </w:rPr>
      </w:pPr>
    </w:p>
    <w:p w14:paraId="7815F300" w14:textId="53942735" w:rsidR="00473EC2" w:rsidRDefault="00D81D1F" w:rsidP="00D10AB7">
      <w:pPr>
        <w:spacing w:after="160" w:line="240" w:lineRule="auto"/>
        <w:jc w:val="both"/>
      </w:pPr>
      <w:r>
        <w:t xml:space="preserve">As there was insufficient empirical evidence on the extent to which post-creation business training would increase revenues, productivity and survival rates of new enterprises, the Enterprise Support Project was structured as a two-year pilot program subject to a rigorous impact evaluation using a randomized design. </w:t>
      </w:r>
      <w:r w:rsidR="008404E6">
        <w:t xml:space="preserve">Scale-up </w:t>
      </w:r>
      <w:r>
        <w:t xml:space="preserve">of the project was made contingent upon the results of the pilot program producing an estimated ERR </w:t>
      </w:r>
      <w:r w:rsidRPr="00892054">
        <w:t>above 1</w:t>
      </w:r>
      <w:r w:rsidR="004C414C" w:rsidRPr="00892054">
        <w:t>0</w:t>
      </w:r>
      <w:r w:rsidRPr="00892054">
        <w:t xml:space="preserve"> percent for the scale-up project. The ERR prior to the implementation of the pilot program was estimated at 13.5 percent. Upon results one year after implementation, the </w:t>
      </w:r>
      <w:r w:rsidR="004C414C" w:rsidRPr="00892054">
        <w:t xml:space="preserve">overall </w:t>
      </w:r>
      <w:r w:rsidRPr="00892054">
        <w:t xml:space="preserve">ERR </w:t>
      </w:r>
      <w:r w:rsidR="004C414C" w:rsidRPr="00892054">
        <w:t xml:space="preserve">including </w:t>
      </w:r>
      <w:r w:rsidR="00DA33F9" w:rsidRPr="00892054">
        <w:t xml:space="preserve">scale-up phase projections </w:t>
      </w:r>
      <w:r w:rsidRPr="00892054">
        <w:t xml:space="preserve">was estimated at 1.21 percent while the ERR of the </w:t>
      </w:r>
      <w:r w:rsidR="00DA33F9" w:rsidRPr="00892054">
        <w:t xml:space="preserve">scale-up </w:t>
      </w:r>
      <w:r w:rsidRPr="00892054">
        <w:t>phase alone was estimated at 7.21 percent.</w:t>
      </w:r>
      <w:r w:rsidRPr="00892054">
        <w:rPr>
          <w:rStyle w:val="FootnoteReference"/>
        </w:rPr>
        <w:footnoteReference w:id="6"/>
      </w:r>
      <w:r w:rsidRPr="00892054">
        <w:t xml:space="preserve"> MCC decided not</w:t>
      </w:r>
      <w:r>
        <w:t xml:space="preserve"> to proceed with </w:t>
      </w:r>
      <w:r w:rsidR="00DA33F9">
        <w:t xml:space="preserve">scale-up </w:t>
      </w:r>
      <w:r>
        <w:t xml:space="preserve">of the Enterprise Support Project </w:t>
      </w:r>
      <w:r>
        <w:lastRenderedPageBreak/>
        <w:t>as the revised ERR estimate did not pass the hurdle-rate of 1</w:t>
      </w:r>
      <w:r w:rsidR="004C414C">
        <w:t>0</w:t>
      </w:r>
      <w:r>
        <w:t xml:space="preserve"> percent and </w:t>
      </w:r>
      <w:r w:rsidR="00DA33F9">
        <w:t xml:space="preserve">was not estimated to </w:t>
      </w:r>
      <w:r>
        <w:t>generate sufficient benefits to justify the costs of the project.</w:t>
      </w:r>
      <w:r w:rsidR="00AD5C53">
        <w:t xml:space="preserve">  </w:t>
      </w:r>
    </w:p>
    <w:p w14:paraId="20A081F9" w14:textId="77777777" w:rsidR="00892054" w:rsidRDefault="00892054" w:rsidP="00D10AB7">
      <w:pPr>
        <w:spacing w:after="160" w:line="240" w:lineRule="auto"/>
        <w:jc w:val="both"/>
      </w:pPr>
    </w:p>
    <w:p w14:paraId="3569D120" w14:textId="3D7CF958" w:rsidR="0031485D" w:rsidRPr="008A6B56" w:rsidRDefault="007E450E" w:rsidP="00D10AB7">
      <w:pPr>
        <w:spacing w:after="160" w:line="240" w:lineRule="auto"/>
        <w:jc w:val="both"/>
        <w:rPr>
          <w:b/>
          <w:i/>
        </w:rPr>
      </w:pPr>
      <w:r w:rsidRPr="008A6B56">
        <w:rPr>
          <w:b/>
        </w:rPr>
        <w:t>ERR at Closeout</w:t>
      </w:r>
      <w:r w:rsidR="008A6B56">
        <w:rPr>
          <w:b/>
        </w:rPr>
        <w:t xml:space="preserve"> (Project-wide, not exclusive to </w:t>
      </w:r>
      <w:r w:rsidR="008A6B56">
        <w:rPr>
          <w:b/>
          <w:i/>
        </w:rPr>
        <w:t>Support to</w:t>
      </w:r>
      <w:r w:rsidR="008A6B56" w:rsidRPr="008A6B56">
        <w:rPr>
          <w:b/>
          <w:i/>
        </w:rPr>
        <w:t xml:space="preserve"> IGA</w:t>
      </w:r>
      <w:r w:rsidR="008A6B56">
        <w:rPr>
          <w:b/>
          <w:i/>
        </w:rPr>
        <w:t>s Activity</w:t>
      </w:r>
      <w:r w:rsidR="008A6B56" w:rsidRPr="008A6B56">
        <w:rPr>
          <w:b/>
        </w:rPr>
        <w:t>)</w:t>
      </w:r>
    </w:p>
    <w:p w14:paraId="679D8617" w14:textId="1D8D7C9F" w:rsidR="007E450E" w:rsidRDefault="007E450E" w:rsidP="00D10AB7">
      <w:pPr>
        <w:spacing w:after="160" w:line="240" w:lineRule="auto"/>
        <w:jc w:val="both"/>
      </w:pPr>
      <w:r>
        <w:t xml:space="preserve">At closeout, the results of the impact evaluation became available and it was possible to revisit some of the benefit assumptions that could not be updated at the time the scaleup decision was made. The impact evaluation found </w:t>
      </w:r>
      <w:r w:rsidR="008A6B56">
        <w:t xml:space="preserve">SME </w:t>
      </w:r>
      <w:r>
        <w:t>failure rates were reduced by 30%, rather than the 20%</w:t>
      </w:r>
      <w:r w:rsidR="008A6B56">
        <w:t xml:space="preserve"> reduction</w:t>
      </w:r>
      <w:r>
        <w:t xml:space="preserve"> assumed by the </w:t>
      </w:r>
      <w:r w:rsidR="008A6B56">
        <w:t>original</w:t>
      </w:r>
      <w:r>
        <w:t xml:space="preserve"> ERR. However, this has essentially no </w:t>
      </w:r>
      <w:r w:rsidR="00193E53">
        <w:t xml:space="preserve">significant </w:t>
      </w:r>
      <w:r>
        <w:t>impact on the ERR</w:t>
      </w:r>
      <w:r w:rsidR="00193E53">
        <w:t xml:space="preserve"> (an interesting problem of itself that we have yet to resolve)</w:t>
      </w:r>
      <w:r>
        <w:t>. The only other significant impact the impact evaluation found was an improvement in value added for the AGR-INDH subactivity</w:t>
      </w:r>
      <w:r>
        <w:rPr>
          <w:rStyle w:val="FootnoteReference"/>
        </w:rPr>
        <w:footnoteReference w:id="7"/>
      </w:r>
      <w:r>
        <w:t xml:space="preserve"> of 30%, vs. 5% as was assumed in the original ERR. Making this change to the parameter increased the ERR for the AGR-INDH subactivity from -3.5% to 4.4%, a significant improvement but still not higher than the 10% threshold. The overall closeout ERR was -0.9%.</w:t>
      </w:r>
    </w:p>
    <w:p w14:paraId="3475B03C" w14:textId="77777777" w:rsidR="00473EC2" w:rsidRDefault="00473EC2" w:rsidP="00D10AB7">
      <w:pPr>
        <w:spacing w:after="160" w:line="240" w:lineRule="auto"/>
        <w:jc w:val="both"/>
      </w:pPr>
    </w:p>
    <w:p w14:paraId="0D14B337" w14:textId="77777777" w:rsidR="00D81D1F" w:rsidRPr="00EB7D8D" w:rsidRDefault="00D81D1F" w:rsidP="00D81D1F">
      <w:pPr>
        <w:spacing w:after="0" w:line="240" w:lineRule="auto"/>
        <w:jc w:val="both"/>
        <w:rPr>
          <w:rFonts w:cstheme="minorHAnsi"/>
          <w:b/>
        </w:rPr>
      </w:pPr>
      <w:r w:rsidRPr="00EB7D8D">
        <w:rPr>
          <w:rFonts w:cstheme="minorHAnsi"/>
          <w:b/>
        </w:rPr>
        <w:t>Lessons Learned</w:t>
      </w:r>
    </w:p>
    <w:p w14:paraId="1C5BE212" w14:textId="77777777" w:rsidR="00FE1486" w:rsidRDefault="00FE1486" w:rsidP="00D81D1F">
      <w:pPr>
        <w:spacing w:after="0" w:line="240" w:lineRule="auto"/>
        <w:jc w:val="both"/>
        <w:rPr>
          <w:rFonts w:cstheme="minorHAnsi"/>
        </w:rPr>
      </w:pPr>
    </w:p>
    <w:p w14:paraId="2A82542C" w14:textId="13B980F9" w:rsidR="00D81D1F" w:rsidRDefault="00D81D1F" w:rsidP="00D10AB7">
      <w:pPr>
        <w:spacing w:after="0" w:line="240" w:lineRule="auto"/>
        <w:jc w:val="both"/>
        <w:rPr>
          <w:rFonts w:cstheme="minorHAnsi"/>
        </w:rPr>
      </w:pPr>
      <w:r w:rsidRPr="00B655CB">
        <w:rPr>
          <w:rFonts w:cstheme="minorHAnsi"/>
        </w:rPr>
        <w:t>MCC</w:t>
      </w:r>
      <w:r w:rsidR="00DA33F9">
        <w:rPr>
          <w:rFonts w:cstheme="minorHAnsi"/>
        </w:rPr>
        <w:t xml:space="preserve">’s independent evaluator completed </w:t>
      </w:r>
      <w:r w:rsidR="00974F99">
        <w:rPr>
          <w:rFonts w:cstheme="minorHAnsi"/>
        </w:rPr>
        <w:t xml:space="preserve">two </w:t>
      </w:r>
      <w:r w:rsidRPr="00B655CB">
        <w:rPr>
          <w:rFonts w:cstheme="minorHAnsi"/>
        </w:rPr>
        <w:t>impact evaluations</w:t>
      </w:r>
      <w:r w:rsidR="00974F99">
        <w:rPr>
          <w:rStyle w:val="FootnoteReference"/>
          <w:rFonts w:cstheme="minorHAnsi"/>
        </w:rPr>
        <w:footnoteReference w:id="8"/>
      </w:r>
      <w:r w:rsidRPr="00B655CB">
        <w:rPr>
          <w:rFonts w:cstheme="minorHAnsi"/>
        </w:rPr>
        <w:t xml:space="preserve"> </w:t>
      </w:r>
      <w:r w:rsidR="00974F99">
        <w:rPr>
          <w:rFonts w:cstheme="minorHAnsi"/>
        </w:rPr>
        <w:t>of</w:t>
      </w:r>
      <w:r w:rsidRPr="00B655CB">
        <w:rPr>
          <w:rFonts w:cstheme="minorHAnsi"/>
        </w:rPr>
        <w:t xml:space="preserve"> the Enterprise Support Project</w:t>
      </w:r>
      <w:r w:rsidR="001E1F11">
        <w:rPr>
          <w:rFonts w:cstheme="minorHAnsi"/>
        </w:rPr>
        <w:t xml:space="preserve"> </w:t>
      </w:r>
      <w:r w:rsidR="00974F99">
        <w:rPr>
          <w:rFonts w:cstheme="minorHAnsi"/>
        </w:rPr>
        <w:t xml:space="preserve">as well as </w:t>
      </w:r>
      <w:r w:rsidRPr="00B655CB">
        <w:rPr>
          <w:rFonts w:cstheme="minorHAnsi"/>
        </w:rPr>
        <w:t xml:space="preserve">a paper comparing the two </w:t>
      </w:r>
      <w:r w:rsidR="00DA33F9">
        <w:rPr>
          <w:rFonts w:cstheme="minorHAnsi"/>
        </w:rPr>
        <w:t xml:space="preserve">evaluations’ respective </w:t>
      </w:r>
      <w:r w:rsidR="00974F99">
        <w:rPr>
          <w:rFonts w:cstheme="minorHAnsi"/>
        </w:rPr>
        <w:t>results</w:t>
      </w:r>
      <w:r w:rsidRPr="00B655CB">
        <w:rPr>
          <w:rFonts w:cstheme="minorHAnsi"/>
        </w:rPr>
        <w:t xml:space="preserve">. Looking across these </w:t>
      </w:r>
      <w:r w:rsidR="00DA33F9">
        <w:rPr>
          <w:rFonts w:cstheme="minorHAnsi"/>
        </w:rPr>
        <w:t xml:space="preserve">three </w:t>
      </w:r>
      <w:r w:rsidR="00974F99">
        <w:rPr>
          <w:rFonts w:cstheme="minorHAnsi"/>
        </w:rPr>
        <w:t>reports</w:t>
      </w:r>
      <w:r w:rsidR="00DA33F9">
        <w:rPr>
          <w:rFonts w:cstheme="minorHAnsi"/>
        </w:rPr>
        <w:t>,</w:t>
      </w:r>
      <w:r w:rsidRPr="00B655CB">
        <w:rPr>
          <w:rFonts w:cstheme="minorHAnsi"/>
        </w:rPr>
        <w:t xml:space="preserve"> MCC has identified a set of </w:t>
      </w:r>
      <w:r w:rsidR="00974F99">
        <w:rPr>
          <w:rFonts w:cstheme="minorHAnsi"/>
        </w:rPr>
        <w:t xml:space="preserve">relevant </w:t>
      </w:r>
      <w:r w:rsidRPr="00B655CB">
        <w:rPr>
          <w:rFonts w:cstheme="minorHAnsi"/>
        </w:rPr>
        <w:t>lessons</w:t>
      </w:r>
      <w:r w:rsidR="00974F99">
        <w:rPr>
          <w:rFonts w:cstheme="minorHAnsi"/>
        </w:rPr>
        <w:t xml:space="preserve"> learned</w:t>
      </w:r>
      <w:r w:rsidRPr="00B655CB">
        <w:rPr>
          <w:rFonts w:cstheme="minorHAnsi"/>
        </w:rPr>
        <w:t xml:space="preserve">. Several lessons as illustrated by the </w:t>
      </w:r>
      <w:r w:rsidR="00974F99">
        <w:rPr>
          <w:rFonts w:cstheme="minorHAnsi"/>
          <w:i/>
        </w:rPr>
        <w:t xml:space="preserve">Support </w:t>
      </w:r>
      <w:r w:rsidR="00974F99" w:rsidRPr="00974F99">
        <w:rPr>
          <w:rFonts w:cstheme="minorHAnsi"/>
          <w:i/>
        </w:rPr>
        <w:t xml:space="preserve">to </w:t>
      </w:r>
      <w:r w:rsidRPr="00D10AB7">
        <w:rPr>
          <w:rFonts w:cstheme="minorHAnsi"/>
          <w:i/>
        </w:rPr>
        <w:t>IGAs</w:t>
      </w:r>
      <w:r w:rsidR="00974F99" w:rsidRPr="00D10AB7">
        <w:rPr>
          <w:rFonts w:cstheme="minorHAnsi"/>
          <w:i/>
        </w:rPr>
        <w:t xml:space="preserve"> Activity</w:t>
      </w:r>
      <w:r w:rsidRPr="00B655CB">
        <w:rPr>
          <w:rFonts w:cstheme="minorHAnsi"/>
        </w:rPr>
        <w:t xml:space="preserve"> are:</w:t>
      </w:r>
    </w:p>
    <w:p w14:paraId="3B40E41D" w14:textId="7A4F8B37" w:rsidR="00F52C1B" w:rsidRDefault="000C44D4">
      <w:pPr>
        <w:pStyle w:val="ListParagraph"/>
        <w:numPr>
          <w:ilvl w:val="0"/>
          <w:numId w:val="17"/>
        </w:numPr>
        <w:spacing w:line="240" w:lineRule="auto"/>
        <w:jc w:val="both"/>
      </w:pPr>
      <w:r>
        <w:rPr>
          <w:b/>
          <w:bCs/>
        </w:rPr>
        <w:t>Tailor activities both to</w:t>
      </w:r>
      <w:r w:rsidR="00D81D1F" w:rsidRPr="00F82266">
        <w:rPr>
          <w:b/>
          <w:bCs/>
        </w:rPr>
        <w:t xml:space="preserve"> the demand and </w:t>
      </w:r>
      <w:r w:rsidR="00974F99">
        <w:rPr>
          <w:b/>
          <w:bCs/>
        </w:rPr>
        <w:t xml:space="preserve">the capacities </w:t>
      </w:r>
      <w:r w:rsidR="00D81D1F" w:rsidRPr="00F82266">
        <w:rPr>
          <w:b/>
          <w:bCs/>
        </w:rPr>
        <w:t>of the beneficiaries:</w:t>
      </w:r>
      <w:r w:rsidR="00D81D1F" w:rsidRPr="00F82266">
        <w:t xml:space="preserve"> The evaluation report findings suggest that the training was not as effective for small businesses as it was for</w:t>
      </w:r>
      <w:r w:rsidR="00D81D1F">
        <w:t xml:space="preserve"> </w:t>
      </w:r>
      <w:r w:rsidR="00D81D1F" w:rsidRPr="00D10AB7">
        <w:t>IGAs</w:t>
      </w:r>
      <w:r w:rsidR="00D81D1F" w:rsidRPr="00F82266">
        <w:t>. Given the similarities in the design and implementation of the activities, context-specific baseline characteristics of the primary beneficiaries might provide more clues to the</w:t>
      </w:r>
      <w:r w:rsidR="00D81D1F">
        <w:t xml:space="preserve"> potential</w:t>
      </w:r>
      <w:r w:rsidR="00D81D1F" w:rsidRPr="00F82266">
        <w:t xml:space="preserve"> success of an activity. The comparative report suggests that the relative success of the </w:t>
      </w:r>
      <w:r w:rsidR="00703742">
        <w:rPr>
          <w:i/>
        </w:rPr>
        <w:t>Support to IGAs Activity</w:t>
      </w:r>
      <w:r w:rsidR="00703742">
        <w:t xml:space="preserve"> </w:t>
      </w:r>
      <w:r w:rsidR="00D81D1F" w:rsidRPr="00F82266">
        <w:t>may be in part due to the fact that baseline human and managerial capital levels were lower in IGA</w:t>
      </w:r>
      <w:r w:rsidR="00974F99">
        <w:t>s</w:t>
      </w:r>
      <w:r w:rsidR="00D81D1F" w:rsidRPr="00F82266">
        <w:t xml:space="preserve"> than in small businesses and that the small businesses faced a harsher </w:t>
      </w:r>
      <w:r w:rsidR="00D81D1F">
        <w:t>business</w:t>
      </w:r>
      <w:r w:rsidR="00D81D1F" w:rsidRPr="00F82266">
        <w:t xml:space="preserve"> environment. IGA coordinators had less education and less-developed management tools but greater demand for training, which may have translated into a greater commitment to the training and thus, a larger impact. High levels of debt coupled with strong competition exposed small businesses to greater risk than IGAs, possibly making it more difficult for small businesses to implement new strategies and tools gained from training.</w:t>
      </w:r>
      <w:r w:rsidR="00D81D1F">
        <w:t xml:space="preserve"> T</w:t>
      </w:r>
      <w:r w:rsidR="00D81D1F" w:rsidRPr="00C65386">
        <w:t xml:space="preserve">he qualitative portion of the evaluation </w:t>
      </w:r>
      <w:r w:rsidR="00D81D1F">
        <w:t xml:space="preserve">report </w:t>
      </w:r>
      <w:r w:rsidR="00D81D1F" w:rsidRPr="00C65386">
        <w:t>revealed that certain beneficiaries did</w:t>
      </w:r>
      <w:r w:rsidR="00D81D1F" w:rsidRPr="00B655CB">
        <w:t xml:space="preserve"> not understand the nature of the program or </w:t>
      </w:r>
      <w:r w:rsidR="00F52C1B">
        <w:t xml:space="preserve">certain </w:t>
      </w:r>
      <w:r w:rsidR="00D81D1F" w:rsidRPr="00B655CB">
        <w:t xml:space="preserve">training content. There was also a gap between the </w:t>
      </w:r>
      <w:r w:rsidR="00D81D1F">
        <w:t>beneficiaries’</w:t>
      </w:r>
      <w:r w:rsidR="00D81D1F" w:rsidRPr="00C65386">
        <w:t xml:space="preserve"> expectations and the content of the trainings. Some beneficiaries said that the trainings were too theoretical for their needs and </w:t>
      </w:r>
      <w:r w:rsidR="00D81D1F">
        <w:t>were not applicable to or representational of the beneficiary businesses</w:t>
      </w:r>
      <w:r w:rsidR="00D81D1F" w:rsidRPr="00C65386">
        <w:t xml:space="preserve">. </w:t>
      </w:r>
      <w:r w:rsidR="00D81D1F">
        <w:t>E</w:t>
      </w:r>
      <w:r w:rsidR="00D81D1F" w:rsidRPr="00C65386">
        <w:t xml:space="preserve">ntrepreneurial trainings </w:t>
      </w:r>
      <w:r w:rsidR="00D81D1F">
        <w:t xml:space="preserve">must be designed to </w:t>
      </w:r>
      <w:r w:rsidR="00D81D1F" w:rsidRPr="00C65386">
        <w:t>correspond to the needs of potential beneficiaries</w:t>
      </w:r>
      <w:r w:rsidR="00D81D1F">
        <w:t xml:space="preserve"> and must also consider results of similar programs implemented elsewhere in the past</w:t>
      </w:r>
      <w:r w:rsidR="00D81D1F" w:rsidRPr="00C65386">
        <w:t>.</w:t>
      </w:r>
    </w:p>
    <w:p w14:paraId="52815E6D" w14:textId="24B5864D" w:rsidR="00473EC2" w:rsidRDefault="00083644" w:rsidP="007E450E">
      <w:pPr>
        <w:pStyle w:val="ListParagraph"/>
        <w:numPr>
          <w:ilvl w:val="0"/>
          <w:numId w:val="17"/>
        </w:numPr>
        <w:spacing w:line="240" w:lineRule="auto"/>
        <w:jc w:val="both"/>
      </w:pPr>
      <w:r w:rsidRPr="007E450E">
        <w:rPr>
          <w:b/>
        </w:rPr>
        <w:t xml:space="preserve">Take </w:t>
      </w:r>
      <w:r w:rsidR="008A6B56">
        <w:rPr>
          <w:b/>
        </w:rPr>
        <w:t>c</w:t>
      </w:r>
      <w:r w:rsidR="000C44D4" w:rsidRPr="007E450E">
        <w:rPr>
          <w:b/>
        </w:rPr>
        <w:t>autio</w:t>
      </w:r>
      <w:r w:rsidRPr="007E450E">
        <w:rPr>
          <w:b/>
        </w:rPr>
        <w:t>n</w:t>
      </w:r>
      <w:r w:rsidR="000C44D4" w:rsidRPr="007E450E">
        <w:rPr>
          <w:b/>
        </w:rPr>
        <w:t xml:space="preserve"> </w:t>
      </w:r>
      <w:r w:rsidRPr="007E450E">
        <w:rPr>
          <w:b/>
        </w:rPr>
        <w:t xml:space="preserve">when </w:t>
      </w:r>
      <w:r w:rsidR="000C44D4" w:rsidRPr="007E450E">
        <w:rPr>
          <w:b/>
        </w:rPr>
        <w:t>select</w:t>
      </w:r>
      <w:r w:rsidRPr="00193E53">
        <w:rPr>
          <w:b/>
        </w:rPr>
        <w:t>ing</w:t>
      </w:r>
      <w:r w:rsidR="000C44D4" w:rsidRPr="00193E53">
        <w:rPr>
          <w:b/>
        </w:rPr>
        <w:t xml:space="preserve"> impact evaluations as tools for real-time feedback for scale-up decisions:</w:t>
      </w:r>
      <w:r w:rsidR="000C44D4">
        <w:t xml:space="preserve"> </w:t>
      </w:r>
      <w:r w:rsidR="008A6B56">
        <w:t>T</w:t>
      </w:r>
      <w:r w:rsidR="007E450E">
        <w:t xml:space="preserve">he impact evaluation for the Enterprise Support project </w:t>
      </w:r>
      <w:r w:rsidR="008A6B56">
        <w:t xml:space="preserve">was unable to provide information about impact </w:t>
      </w:r>
      <w:r w:rsidR="007E450E">
        <w:t>upon which to base the decision</w:t>
      </w:r>
      <w:r w:rsidR="008A6B56">
        <w:t xml:space="preserve"> to scale-up the pilot</w:t>
      </w:r>
      <w:r w:rsidR="007E450E">
        <w:t xml:space="preserve">. Part of the </w:t>
      </w:r>
      <w:r w:rsidR="007E450E">
        <w:lastRenderedPageBreak/>
        <w:t>problem was that the project was delayed, but the major problem is that it takes several years for the results of the project to be measurable.</w:t>
      </w:r>
      <w:r w:rsidR="008A6B56">
        <w:t xml:space="preserve">  While in some instances impact evaluations may be informative regarding scaling decisions, this should be carefully analyzed before creating a scale-up decision which is contingent on the result of an impact evaluation.</w:t>
      </w:r>
    </w:p>
    <w:p w14:paraId="22977F89" w14:textId="390BB46F" w:rsidR="007E450E" w:rsidRDefault="007E450E" w:rsidP="00473EC2">
      <w:pPr>
        <w:pStyle w:val="ListParagraph"/>
        <w:spacing w:line="240" w:lineRule="auto"/>
        <w:jc w:val="both"/>
      </w:pPr>
    </w:p>
    <w:p w14:paraId="62A13A9B" w14:textId="4317D2F2" w:rsidR="00D81D1F" w:rsidRPr="00D10AB7" w:rsidRDefault="00D81D1F" w:rsidP="00D10AB7">
      <w:pPr>
        <w:pStyle w:val="ListParagraph"/>
        <w:numPr>
          <w:ilvl w:val="0"/>
          <w:numId w:val="17"/>
        </w:numPr>
        <w:spacing w:line="240" w:lineRule="auto"/>
        <w:jc w:val="both"/>
        <w:rPr>
          <w:b/>
        </w:rPr>
      </w:pPr>
      <w:r w:rsidRPr="00B655CB">
        <w:rPr>
          <w:b/>
        </w:rPr>
        <w:t>Incorporate qualitative methods in</w:t>
      </w:r>
      <w:r w:rsidR="00F52C1B">
        <w:rPr>
          <w:b/>
        </w:rPr>
        <w:t>to the</w:t>
      </w:r>
      <w:r w:rsidRPr="00B655CB">
        <w:rPr>
          <w:b/>
        </w:rPr>
        <w:t xml:space="preserve"> monitoring </w:t>
      </w:r>
      <w:r w:rsidR="00F52C1B">
        <w:rPr>
          <w:b/>
        </w:rPr>
        <w:t xml:space="preserve">of </w:t>
      </w:r>
      <w:r w:rsidRPr="00B655CB">
        <w:rPr>
          <w:b/>
        </w:rPr>
        <w:t>implementation</w:t>
      </w:r>
      <w:r w:rsidRPr="00B655CB">
        <w:t>:</w:t>
      </w:r>
      <w:r>
        <w:t xml:space="preserve"> </w:t>
      </w:r>
      <w:r w:rsidR="00F52C1B">
        <w:t xml:space="preserve">Similar to the </w:t>
      </w:r>
      <w:r>
        <w:t>above</w:t>
      </w:r>
      <w:r w:rsidR="00F52C1B">
        <w:t xml:space="preserve"> lesson</w:t>
      </w:r>
      <w:r w:rsidRPr="00B655CB">
        <w:t>, it is</w:t>
      </w:r>
      <w:r>
        <w:t xml:space="preserve"> also</w:t>
      </w:r>
      <w:r w:rsidRPr="00B655CB">
        <w:t xml:space="preserve"> necessary to initiate a number of qualitative methods</w:t>
      </w:r>
      <w:r>
        <w:t xml:space="preserve"> throughout the course of a project to monitor the activity</w:t>
      </w:r>
      <w:r w:rsidR="008A6B56">
        <w:t>, inform project adaptation,</w:t>
      </w:r>
      <w:r>
        <w:t xml:space="preserve"> and </w:t>
      </w:r>
      <w:r w:rsidR="008A6B56">
        <w:t>thereby</w:t>
      </w:r>
      <w:r>
        <w:t xml:space="preserve"> maximize </w:t>
      </w:r>
      <w:r w:rsidR="008A6B56">
        <w:t xml:space="preserve">the </w:t>
      </w:r>
      <w:r>
        <w:t>impact</w:t>
      </w:r>
      <w:r w:rsidR="008A6B56">
        <w:t>s</w:t>
      </w:r>
      <w:r>
        <w:t xml:space="preserve"> of an activity</w:t>
      </w:r>
      <w:r w:rsidRPr="00C65386">
        <w:t>. These may include participant observation</w:t>
      </w:r>
      <w:r>
        <w:t>s</w:t>
      </w:r>
      <w:r w:rsidRPr="00C65386">
        <w:t xml:space="preserve"> of trainings, expert interviews with those designing the courses and focus groups with beneficiaries. </w:t>
      </w:r>
      <w:r w:rsidR="00F52C1B">
        <w:t xml:space="preserve">While qualitative/comparative methods were not conceived as part of the original evaluation design, many of the most </w:t>
      </w:r>
      <w:r w:rsidR="000C44D4">
        <w:t>policy-</w:t>
      </w:r>
      <w:r w:rsidR="00F52C1B">
        <w:t>relevant lessons from the evaluation were born</w:t>
      </w:r>
      <w:r w:rsidR="000C44D4">
        <w:t>e</w:t>
      </w:r>
      <w:r w:rsidR="00F52C1B">
        <w:t xml:space="preserve"> out o</w:t>
      </w:r>
      <w:r w:rsidR="00DA33F9">
        <w:t xml:space="preserve">f the </w:t>
      </w:r>
      <w:r w:rsidR="008A6B56">
        <w:t>ex-post qualitative and compara</w:t>
      </w:r>
      <w:r w:rsidR="00DA33F9">
        <w:t>tive</w:t>
      </w:r>
      <w:r w:rsidR="00F52C1B">
        <w:t xml:space="preserve"> resear</w:t>
      </w:r>
      <w:r w:rsidR="008A6B56">
        <w:t>ch carried out by the evaluator.</w:t>
      </w:r>
    </w:p>
    <w:sectPr w:rsidR="00D81D1F" w:rsidRPr="00D10AB7" w:rsidSect="002A3FF5">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9E7C9" w14:textId="77777777" w:rsidR="00C651BE" w:rsidRDefault="00C651BE" w:rsidP="00F273D5">
      <w:pPr>
        <w:spacing w:after="0" w:line="240" w:lineRule="auto"/>
      </w:pPr>
      <w:r>
        <w:separator/>
      </w:r>
    </w:p>
  </w:endnote>
  <w:endnote w:type="continuationSeparator" w:id="0">
    <w:p w14:paraId="5969F0E4" w14:textId="77777777" w:rsidR="00C651BE" w:rsidRDefault="00C651BE" w:rsidP="00F27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otham Narrow Bold">
    <w:altName w:val="Gotham Narrow 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835339"/>
      <w:docPartObj>
        <w:docPartGallery w:val="Page Numbers (Bottom of Page)"/>
        <w:docPartUnique/>
      </w:docPartObj>
    </w:sdtPr>
    <w:sdtEndPr>
      <w:rPr>
        <w:noProof/>
      </w:rPr>
    </w:sdtEndPr>
    <w:sdtContent>
      <w:p w14:paraId="2229E5DB" w14:textId="77777777" w:rsidR="00984E7C" w:rsidRDefault="00984E7C">
        <w:pPr>
          <w:pStyle w:val="Footer"/>
          <w:jc w:val="center"/>
        </w:pPr>
        <w:r>
          <w:fldChar w:fldCharType="begin"/>
        </w:r>
        <w:r>
          <w:instrText xml:space="preserve"> PAGE   \* MERGEFORMAT </w:instrText>
        </w:r>
        <w:r>
          <w:fldChar w:fldCharType="separate"/>
        </w:r>
        <w:r w:rsidR="00C846CC">
          <w:rPr>
            <w:noProof/>
          </w:rPr>
          <w:t>3</w:t>
        </w:r>
        <w:r>
          <w:rPr>
            <w:noProof/>
          </w:rPr>
          <w:fldChar w:fldCharType="end"/>
        </w:r>
      </w:p>
    </w:sdtContent>
  </w:sdt>
  <w:p w14:paraId="2229E5DC" w14:textId="77777777" w:rsidR="00984E7C" w:rsidRDefault="00984E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FC065" w14:textId="77777777" w:rsidR="00C651BE" w:rsidRDefault="00C651BE" w:rsidP="00F273D5">
      <w:pPr>
        <w:spacing w:after="0" w:line="240" w:lineRule="auto"/>
      </w:pPr>
      <w:r>
        <w:separator/>
      </w:r>
    </w:p>
  </w:footnote>
  <w:footnote w:type="continuationSeparator" w:id="0">
    <w:p w14:paraId="4488D510" w14:textId="77777777" w:rsidR="00C651BE" w:rsidRDefault="00C651BE" w:rsidP="00F273D5">
      <w:pPr>
        <w:spacing w:after="0" w:line="240" w:lineRule="auto"/>
      </w:pPr>
      <w:r>
        <w:continuationSeparator/>
      </w:r>
    </w:p>
  </w:footnote>
  <w:footnote w:id="1">
    <w:p w14:paraId="5B33236C" w14:textId="1D2AA74A" w:rsidR="00984E7C" w:rsidRDefault="00984E7C">
      <w:pPr>
        <w:pStyle w:val="FootnoteText"/>
      </w:pPr>
      <w:r>
        <w:rPr>
          <w:rStyle w:val="FootnoteReference"/>
        </w:rPr>
        <w:footnoteRef/>
      </w:r>
      <w:r>
        <w:t xml:space="preserve"> </w:t>
      </w:r>
      <w:r>
        <w:rPr>
          <w:rFonts w:cstheme="minorHAnsi"/>
        </w:rPr>
        <w:t>Activity C “INDH Training”</w:t>
      </w:r>
    </w:p>
  </w:footnote>
  <w:footnote w:id="2">
    <w:p w14:paraId="6A94A417" w14:textId="5F56E9D5" w:rsidR="00984E7C" w:rsidRDefault="00984E7C" w:rsidP="00A30B3D">
      <w:pPr>
        <w:pStyle w:val="FootnoteText"/>
      </w:pPr>
      <w:r>
        <w:rPr>
          <w:rStyle w:val="FootnoteReference"/>
        </w:rPr>
        <w:footnoteRef/>
      </w:r>
      <w:r>
        <w:t xml:space="preserve"> </w:t>
      </w:r>
      <w:r>
        <w:rPr>
          <w:rFonts w:cstheme="minorHAnsi"/>
        </w:rPr>
        <w:t xml:space="preserve">Activity A “ANPME Training” and Activity B “OFPPT Training”. </w:t>
      </w:r>
      <w:r>
        <w:t>This project is better described in terms of the type of enterprises that the interventions target</w:t>
      </w:r>
      <w:r w:rsidR="00260832">
        <w:t>ed</w:t>
      </w:r>
      <w:r>
        <w:t xml:space="preserve"> than broken down by its </w:t>
      </w:r>
      <w:r w:rsidR="00260832">
        <w:t>a</w:t>
      </w:r>
      <w:r>
        <w:t xml:space="preserve">ctivities. Thus, in this report “income generating activities” or “IGAs” refers to the participants of Activity C while “small businesses” refers to the participants of both Activity A and Activity B. </w:t>
      </w:r>
      <w:bookmarkStart w:id="0" w:name="_GoBack"/>
      <w:bookmarkEnd w:id="0"/>
    </w:p>
  </w:footnote>
  <w:footnote w:id="3">
    <w:p w14:paraId="3526D944" w14:textId="02641CDE" w:rsidR="0065553F" w:rsidRDefault="0065553F">
      <w:pPr>
        <w:pStyle w:val="FootnoteText"/>
      </w:pPr>
      <w:r>
        <w:rPr>
          <w:rStyle w:val="FootnoteReference"/>
        </w:rPr>
        <w:footnoteRef/>
      </w:r>
      <w:r>
        <w:t xml:space="preserve"> Results of the impact evaluation for the </w:t>
      </w:r>
      <w:r>
        <w:rPr>
          <w:i/>
        </w:rPr>
        <w:t>Support to Small Businesses Activity</w:t>
      </w:r>
      <w:r>
        <w:t xml:space="preserve"> will be summarized and released simultaneously with this report.</w:t>
      </w:r>
    </w:p>
  </w:footnote>
  <w:footnote w:id="4">
    <w:p w14:paraId="29DF32EC" w14:textId="52662A6F" w:rsidR="00984E7C" w:rsidRPr="004C414C" w:rsidRDefault="00984E7C">
      <w:pPr>
        <w:pStyle w:val="FootnoteText"/>
      </w:pPr>
      <w:r>
        <w:rPr>
          <w:rStyle w:val="FootnoteReference"/>
        </w:rPr>
        <w:footnoteRef/>
      </w:r>
      <w:r w:rsidRPr="004C414C">
        <w:t xml:space="preserve"> </w:t>
      </w:r>
      <w:r w:rsidRPr="00D10AB7">
        <w:t xml:space="preserve">Known as </w:t>
      </w:r>
      <w:r w:rsidRPr="004C414C">
        <w:t>AGRs in French for Activités Génératrices de Revenus</w:t>
      </w:r>
      <w:r w:rsidR="00F36154">
        <w:t xml:space="preserve">.  AGRs are small </w:t>
      </w:r>
      <w:r w:rsidR="00F36154" w:rsidRPr="00F36154">
        <w:t xml:space="preserve">organizations, mostly associations of beneficiaries, created through INDH, </w:t>
      </w:r>
      <w:r w:rsidR="00F36154">
        <w:t xml:space="preserve">who </w:t>
      </w:r>
      <w:r w:rsidR="00F36154" w:rsidRPr="00F36154">
        <w:t>subsi</w:t>
      </w:r>
      <w:r w:rsidR="00F36154">
        <w:t>dized investment in groups’ projects.  Groups range from 3 members to 50, with an average of 15 members.</w:t>
      </w:r>
    </w:p>
  </w:footnote>
  <w:footnote w:id="5">
    <w:p w14:paraId="06594C25" w14:textId="77777777" w:rsidR="00984E7C" w:rsidRDefault="00984E7C" w:rsidP="00D81D1F">
      <w:pPr>
        <w:pStyle w:val="FootnoteText"/>
        <w:jc w:val="both"/>
      </w:pPr>
      <w:r>
        <w:rPr>
          <w:rStyle w:val="FootnoteReference"/>
        </w:rPr>
        <w:footnoteRef/>
      </w:r>
      <w:r>
        <w:t xml:space="preserve"> With MCC’s</w:t>
      </w:r>
      <w:r w:rsidRPr="001D1FA5">
        <w:t xml:space="preserve"> focus </w:t>
      </w:r>
      <w:r>
        <w:t xml:space="preserve">on measurable results that </w:t>
      </w:r>
      <w:r w:rsidRPr="001D1FA5">
        <w:t>reduce poverty, we analyz</w:t>
      </w:r>
      <w:r>
        <w:t>e each program to determine</w:t>
      </w:r>
      <w:r w:rsidRPr="001D1FA5">
        <w:t xml:space="preserve"> its E</w:t>
      </w:r>
      <w:r>
        <w:t xml:space="preserve">conomic Rate of Return (ERR) and expect programs to </w:t>
      </w:r>
      <w:r w:rsidRPr="001D1FA5">
        <w:t>generate adequate benefit streams to justify the specific investments.</w:t>
      </w:r>
      <w:r>
        <w:t xml:space="preserve"> </w:t>
      </w:r>
      <w:r w:rsidRPr="001D1FA5">
        <w:t>MCC</w:t>
      </w:r>
      <w:r>
        <w:t>’</w:t>
      </w:r>
      <w:r w:rsidRPr="001D1FA5">
        <w:t>s methodology for ERR analysis is best described as micro-economic growth analysis, which measures the expected increases in household incomes or the value-added of individual firms. ERRs can also be considered MCC</w:t>
      </w:r>
      <w:r>
        <w:t>’s</w:t>
      </w:r>
      <w:r w:rsidRPr="001D1FA5">
        <w:t xml:space="preserve"> best pre-investment estimate of the likely economic impact of the proposed investment. </w:t>
      </w:r>
      <w:r>
        <w:t>(</w:t>
      </w:r>
      <w:hyperlink r:id="rId1" w:history="1">
        <w:r w:rsidRPr="00F26480">
          <w:rPr>
            <w:rStyle w:val="Hyperlink"/>
          </w:rPr>
          <w:t>http://www.mcc.gov/pages/activities/activity/economic-rates-of-return</w:t>
        </w:r>
      </w:hyperlink>
      <w:r>
        <w:t xml:space="preserve">) </w:t>
      </w:r>
    </w:p>
  </w:footnote>
  <w:footnote w:id="6">
    <w:p w14:paraId="2ACADF1D" w14:textId="2E06D48F" w:rsidR="00984E7C" w:rsidRDefault="00984E7C" w:rsidP="00D81D1F">
      <w:pPr>
        <w:pStyle w:val="FootnoteText"/>
        <w:jc w:val="both"/>
      </w:pPr>
      <w:r>
        <w:rPr>
          <w:rStyle w:val="FootnoteReference"/>
        </w:rPr>
        <w:footnoteRef/>
      </w:r>
      <w:r>
        <w:t xml:space="preserve"> Given the nature of </w:t>
      </w:r>
      <w:r w:rsidR="00B23CC2">
        <w:t>post-creation business support</w:t>
      </w:r>
      <w:r>
        <w:t xml:space="preserve">, </w:t>
      </w:r>
      <w:r w:rsidR="00B23CC2">
        <w:t xml:space="preserve">impacts on </w:t>
      </w:r>
      <w:r w:rsidRPr="0058554B">
        <w:t>value-added growth and business survival rates</w:t>
      </w:r>
      <w:r>
        <w:t xml:space="preserve"> are difficult to </w:t>
      </w:r>
      <w:r w:rsidR="00B23CC2">
        <w:t xml:space="preserve">detect/measure </w:t>
      </w:r>
      <w:r>
        <w:t xml:space="preserve">after a single year. </w:t>
      </w:r>
      <w:r w:rsidR="00980F38">
        <w:t>However, costs were greater than originally expected, which was the primary reason the decision was made not to scale up.</w:t>
      </w:r>
      <w:r w:rsidRPr="0058554B">
        <w:t xml:space="preserve"> </w:t>
      </w:r>
      <w:r>
        <w:t xml:space="preserve">While the results of the impact evaluation as summarized in this report further supports MCC’s final decision not to </w:t>
      </w:r>
      <w:r w:rsidR="000E600B">
        <w:t>scale-up</w:t>
      </w:r>
      <w:r w:rsidR="00980F38">
        <w:t xml:space="preserve"> (as well as the fact that costs at closeout were even higher than estimated at the time of the scale up decision)</w:t>
      </w:r>
      <w:r>
        <w:t xml:space="preserve">, previous interventions in </w:t>
      </w:r>
      <w:r w:rsidR="00B23CC2">
        <w:t xml:space="preserve">post-creation business </w:t>
      </w:r>
      <w:r>
        <w:t xml:space="preserve">support would suggest that </w:t>
      </w:r>
      <w:r w:rsidR="00D62230">
        <w:t xml:space="preserve">some </w:t>
      </w:r>
      <w:r>
        <w:t xml:space="preserve">benefits from </w:t>
      </w:r>
      <w:r w:rsidR="00B23CC2">
        <w:t xml:space="preserve">support </w:t>
      </w:r>
      <w:r w:rsidR="00D62230">
        <w:t xml:space="preserve">may </w:t>
      </w:r>
      <w:r>
        <w:t xml:space="preserve">accrue several years after implementation, longer than the total of two years given to the pilot program to be evaluated. </w:t>
      </w:r>
      <w:r w:rsidRPr="00BC15F2">
        <w:t xml:space="preserve">For example, </w:t>
      </w:r>
      <w:r>
        <w:t>a World Bank case study in 2010 titled</w:t>
      </w:r>
      <w:r w:rsidRPr="00BC15F2">
        <w:t xml:space="preserve"> </w:t>
      </w:r>
      <w:r w:rsidRPr="00B655CB">
        <w:rPr>
          <w:i/>
        </w:rPr>
        <w:t>Impact Evaluation of SME Programs in Latin America and Caribbean</w:t>
      </w:r>
      <w:r>
        <w:t xml:space="preserve"> </w:t>
      </w:r>
      <w:r w:rsidRPr="00B655CB">
        <w:t>(</w:t>
      </w:r>
      <w:hyperlink r:id="rId2" w:history="1">
        <w:r w:rsidRPr="00B655CB">
          <w:rPr>
            <w:rStyle w:val="Hyperlink"/>
          </w:rPr>
          <w:t>http://www10.iadb.org/intal/intalcdi/pe/2010/05674.pdf</w:t>
        </w:r>
      </w:hyperlink>
      <w:r w:rsidRPr="00B655CB">
        <w:t>)</w:t>
      </w:r>
      <w:r>
        <w:t xml:space="preserve"> found that the existence of  </w:t>
      </w:r>
      <w:r w:rsidRPr="00BC15F2">
        <w:t>“important time effects suggests that a longer time horizon—beyond the one or two years after treatment that is common in many evaluation studies—should be considered in program</w:t>
      </w:r>
      <w:r>
        <w:t xml:space="preserve"> impact evaluation studies” (p.</w:t>
      </w:r>
      <w:r w:rsidRPr="00BC15F2">
        <w:t xml:space="preserve"> 55). The same study reported the case of a similar project in Mexico</w:t>
      </w:r>
      <w:r>
        <w:t>:</w:t>
      </w:r>
      <w:r w:rsidRPr="00BC15F2">
        <w:t xml:space="preserve"> “Some of the positive effects do not materialize until after the third or fourth ye</w:t>
      </w:r>
      <w:r>
        <w:t>ar of exposure into the program</w:t>
      </w:r>
      <w:r w:rsidRPr="00BC15F2">
        <w:t>”</w:t>
      </w:r>
      <w:r>
        <w:t xml:space="preserve"> (p. 101).</w:t>
      </w:r>
      <w:r w:rsidR="00B23CC2">
        <w:t xml:space="preserve">  Unfortunately, due to concerns about attrition rates (e.g. difficulty in following up with businesses) and possible provision of support services to control group businesses, further impact evaluation </w:t>
      </w:r>
      <w:r w:rsidR="007B2732">
        <w:t xml:space="preserve">of this Project </w:t>
      </w:r>
      <w:r w:rsidR="00B23CC2">
        <w:t>is not feasible.</w:t>
      </w:r>
    </w:p>
  </w:footnote>
  <w:footnote w:id="7">
    <w:p w14:paraId="5D389A61" w14:textId="77777777" w:rsidR="007E450E" w:rsidRDefault="007E450E" w:rsidP="007E450E">
      <w:pPr>
        <w:pStyle w:val="FootnoteText"/>
      </w:pPr>
      <w:r>
        <w:rPr>
          <w:rStyle w:val="FootnoteReference"/>
        </w:rPr>
        <w:footnoteRef/>
      </w:r>
      <w:r>
        <w:t xml:space="preserve"> The Enterprise Support project consists of the </w:t>
      </w:r>
      <w:r w:rsidRPr="00E24BE3">
        <w:t>Moukawalati-OFPPT</w:t>
      </w:r>
      <w:r>
        <w:t xml:space="preserve">, </w:t>
      </w:r>
      <w:r w:rsidRPr="00E24BE3">
        <w:t>Moukawalati-ANPME</w:t>
      </w:r>
      <w:r>
        <w:t>, and AGR-INDH subactivities. See Enterprise Support impact evaluation for details.</w:t>
      </w:r>
    </w:p>
  </w:footnote>
  <w:footnote w:id="8">
    <w:p w14:paraId="132F3CB6" w14:textId="14BAB39C" w:rsidR="00984E7C" w:rsidRDefault="00984E7C">
      <w:pPr>
        <w:pStyle w:val="FootnoteText"/>
      </w:pPr>
      <w:r>
        <w:rPr>
          <w:rStyle w:val="FootnoteReference"/>
        </w:rPr>
        <w:footnoteRef/>
      </w:r>
      <w:r>
        <w:t xml:space="preserve"> The impact evaluations of the </w:t>
      </w:r>
      <w:r w:rsidRPr="00D10AB7">
        <w:rPr>
          <w:i/>
        </w:rPr>
        <w:t>Support to IGAs</w:t>
      </w:r>
      <w:r>
        <w:t xml:space="preserve"> </w:t>
      </w:r>
      <w:r>
        <w:rPr>
          <w:i/>
        </w:rPr>
        <w:t xml:space="preserve">Activity </w:t>
      </w:r>
      <w:r>
        <w:t xml:space="preserve">and the </w:t>
      </w:r>
      <w:r w:rsidRPr="00D10AB7">
        <w:rPr>
          <w:i/>
        </w:rPr>
        <w:t>Support to Small Businesses</w:t>
      </w:r>
      <w:r>
        <w:rPr>
          <w:i/>
        </w:rPr>
        <w:t xml:space="preserve"> Activity</w:t>
      </w:r>
      <w:r>
        <w:t>, respectively.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6906B3"/>
    <w:multiLevelType w:val="hybridMultilevel"/>
    <w:tmpl w:val="57228C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9F1440"/>
    <w:multiLevelType w:val="hybridMultilevel"/>
    <w:tmpl w:val="05A03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460F02"/>
    <w:multiLevelType w:val="hybridMultilevel"/>
    <w:tmpl w:val="C5003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3C1458"/>
    <w:multiLevelType w:val="hybridMultilevel"/>
    <w:tmpl w:val="3078CD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BCF4C7B"/>
    <w:multiLevelType w:val="hybridMultilevel"/>
    <w:tmpl w:val="4C78F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591DA9"/>
    <w:multiLevelType w:val="hybridMultilevel"/>
    <w:tmpl w:val="1CE4D154"/>
    <w:lvl w:ilvl="0" w:tplc="04090001">
      <w:start w:val="1"/>
      <w:numFmt w:val="bullet"/>
      <w:lvlText w:val=""/>
      <w:lvlJc w:val="left"/>
      <w:pPr>
        <w:ind w:left="360" w:hanging="360"/>
      </w:pPr>
      <w:rPr>
        <w:rFonts w:ascii="Symbol" w:hAnsi="Symbol" w:hint="default"/>
      </w:rPr>
    </w:lvl>
    <w:lvl w:ilvl="1" w:tplc="DF348C26">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1F832BC"/>
    <w:multiLevelType w:val="hybridMultilevel"/>
    <w:tmpl w:val="C64C0FC8"/>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3603742"/>
    <w:multiLevelType w:val="hybridMultilevel"/>
    <w:tmpl w:val="35F6AF08"/>
    <w:lvl w:ilvl="0" w:tplc="0BC62AFE">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8DE5ABA"/>
    <w:multiLevelType w:val="hybridMultilevel"/>
    <w:tmpl w:val="94C607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C03701D"/>
    <w:multiLevelType w:val="hybridMultilevel"/>
    <w:tmpl w:val="BBC63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127541"/>
    <w:multiLevelType w:val="hybridMultilevel"/>
    <w:tmpl w:val="380477BA"/>
    <w:lvl w:ilvl="0" w:tplc="2B1C26C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8104465"/>
    <w:multiLevelType w:val="hybridMultilevel"/>
    <w:tmpl w:val="0C8A79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72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D435443"/>
    <w:multiLevelType w:val="hybridMultilevel"/>
    <w:tmpl w:val="9364CFB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0FF0B43"/>
    <w:multiLevelType w:val="hybridMultilevel"/>
    <w:tmpl w:val="F328D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1403EF5"/>
    <w:multiLevelType w:val="hybridMultilevel"/>
    <w:tmpl w:val="85E2C946"/>
    <w:lvl w:ilvl="0" w:tplc="0BC62AFE">
      <w:start w:val="1"/>
      <w:numFmt w:val="bullet"/>
      <w:lvlText w:val="-"/>
      <w:lvlJc w:val="left"/>
      <w:pPr>
        <w:ind w:left="720" w:hanging="360"/>
      </w:pPr>
      <w:rPr>
        <w:rFonts w:ascii="Calibri" w:hAnsi="Calibri"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DDD0B4F"/>
    <w:multiLevelType w:val="hybridMultilevel"/>
    <w:tmpl w:val="14880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ED76C33"/>
    <w:multiLevelType w:val="hybridMultilevel"/>
    <w:tmpl w:val="7F7C3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8C1FC0"/>
    <w:multiLevelType w:val="hybridMultilevel"/>
    <w:tmpl w:val="73AAB9E0"/>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11"/>
  </w:num>
  <w:num w:numId="6">
    <w:abstractNumId w:val="15"/>
  </w:num>
  <w:num w:numId="7">
    <w:abstractNumId w:val="8"/>
  </w:num>
  <w:num w:numId="8">
    <w:abstractNumId w:val="10"/>
  </w:num>
  <w:num w:numId="9">
    <w:abstractNumId w:val="6"/>
  </w:num>
  <w:num w:numId="10">
    <w:abstractNumId w:val="17"/>
  </w:num>
  <w:num w:numId="11">
    <w:abstractNumId w:val="14"/>
  </w:num>
  <w:num w:numId="12">
    <w:abstractNumId w:val="0"/>
  </w:num>
  <w:num w:numId="13">
    <w:abstractNumId w:val="12"/>
  </w:num>
  <w:num w:numId="14">
    <w:abstractNumId w:val="7"/>
  </w:num>
  <w:num w:numId="15">
    <w:abstractNumId w:val="2"/>
  </w:num>
  <w:num w:numId="16">
    <w:abstractNumId w:val="16"/>
  </w:num>
  <w:num w:numId="17">
    <w:abstractNumId w:val="1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19A"/>
    <w:rsid w:val="00001A02"/>
    <w:rsid w:val="00005102"/>
    <w:rsid w:val="000057D9"/>
    <w:rsid w:val="00011F8A"/>
    <w:rsid w:val="00012BD1"/>
    <w:rsid w:val="00017996"/>
    <w:rsid w:val="000401FD"/>
    <w:rsid w:val="000539E1"/>
    <w:rsid w:val="000645B9"/>
    <w:rsid w:val="00071BFA"/>
    <w:rsid w:val="00083644"/>
    <w:rsid w:val="0008453B"/>
    <w:rsid w:val="00086ADE"/>
    <w:rsid w:val="000930A2"/>
    <w:rsid w:val="00094174"/>
    <w:rsid w:val="000951E1"/>
    <w:rsid w:val="00096C8E"/>
    <w:rsid w:val="000A255B"/>
    <w:rsid w:val="000C35E2"/>
    <w:rsid w:val="000C44D4"/>
    <w:rsid w:val="000C46DC"/>
    <w:rsid w:val="000E0D50"/>
    <w:rsid w:val="000E0FC6"/>
    <w:rsid w:val="000E3419"/>
    <w:rsid w:val="000E600B"/>
    <w:rsid w:val="000F36C4"/>
    <w:rsid w:val="000F44F8"/>
    <w:rsid w:val="00106DDE"/>
    <w:rsid w:val="00110647"/>
    <w:rsid w:val="001110E9"/>
    <w:rsid w:val="00113822"/>
    <w:rsid w:val="00123BC6"/>
    <w:rsid w:val="00127B52"/>
    <w:rsid w:val="00132365"/>
    <w:rsid w:val="00152731"/>
    <w:rsid w:val="00155BF3"/>
    <w:rsid w:val="00157653"/>
    <w:rsid w:val="00172210"/>
    <w:rsid w:val="00175974"/>
    <w:rsid w:val="0018009C"/>
    <w:rsid w:val="0018690B"/>
    <w:rsid w:val="00193E53"/>
    <w:rsid w:val="001B5B3C"/>
    <w:rsid w:val="001C3D58"/>
    <w:rsid w:val="001C3EEB"/>
    <w:rsid w:val="001C541B"/>
    <w:rsid w:val="001E1F11"/>
    <w:rsid w:val="001E4ACA"/>
    <w:rsid w:val="001E7B2E"/>
    <w:rsid w:val="0020624E"/>
    <w:rsid w:val="0021236D"/>
    <w:rsid w:val="00220418"/>
    <w:rsid w:val="00235935"/>
    <w:rsid w:val="00250149"/>
    <w:rsid w:val="00260832"/>
    <w:rsid w:val="00274358"/>
    <w:rsid w:val="002757BE"/>
    <w:rsid w:val="00285916"/>
    <w:rsid w:val="0029635B"/>
    <w:rsid w:val="00297E54"/>
    <w:rsid w:val="002A3855"/>
    <w:rsid w:val="002A3FF5"/>
    <w:rsid w:val="002A4128"/>
    <w:rsid w:val="002A5175"/>
    <w:rsid w:val="002A710F"/>
    <w:rsid w:val="002B5328"/>
    <w:rsid w:val="002B58D8"/>
    <w:rsid w:val="002C1291"/>
    <w:rsid w:val="002D497B"/>
    <w:rsid w:val="002D5185"/>
    <w:rsid w:val="002E42DF"/>
    <w:rsid w:val="002E46A1"/>
    <w:rsid w:val="002F064F"/>
    <w:rsid w:val="002F3BFA"/>
    <w:rsid w:val="003039BD"/>
    <w:rsid w:val="0031072E"/>
    <w:rsid w:val="00312207"/>
    <w:rsid w:val="00312782"/>
    <w:rsid w:val="00312C82"/>
    <w:rsid w:val="0031485D"/>
    <w:rsid w:val="003245FF"/>
    <w:rsid w:val="003309E0"/>
    <w:rsid w:val="00337159"/>
    <w:rsid w:val="00337EAD"/>
    <w:rsid w:val="00345109"/>
    <w:rsid w:val="00357877"/>
    <w:rsid w:val="00364558"/>
    <w:rsid w:val="00364C9A"/>
    <w:rsid w:val="00365729"/>
    <w:rsid w:val="00375423"/>
    <w:rsid w:val="00383484"/>
    <w:rsid w:val="00394AA7"/>
    <w:rsid w:val="00394ADD"/>
    <w:rsid w:val="00395459"/>
    <w:rsid w:val="003A6C92"/>
    <w:rsid w:val="003F178B"/>
    <w:rsid w:val="003F6E09"/>
    <w:rsid w:val="003F7576"/>
    <w:rsid w:val="00401CB3"/>
    <w:rsid w:val="00403C9A"/>
    <w:rsid w:val="00412811"/>
    <w:rsid w:val="00415F24"/>
    <w:rsid w:val="00434C6A"/>
    <w:rsid w:val="004412EE"/>
    <w:rsid w:val="00441818"/>
    <w:rsid w:val="00451A2A"/>
    <w:rsid w:val="00453047"/>
    <w:rsid w:val="00453EF6"/>
    <w:rsid w:val="004561B7"/>
    <w:rsid w:val="00456718"/>
    <w:rsid w:val="00456877"/>
    <w:rsid w:val="00456B88"/>
    <w:rsid w:val="00470E55"/>
    <w:rsid w:val="004722C9"/>
    <w:rsid w:val="00473EC2"/>
    <w:rsid w:val="00475E98"/>
    <w:rsid w:val="0048295F"/>
    <w:rsid w:val="004857FA"/>
    <w:rsid w:val="00485947"/>
    <w:rsid w:val="00490941"/>
    <w:rsid w:val="004A3F2D"/>
    <w:rsid w:val="004A7608"/>
    <w:rsid w:val="004A7EB2"/>
    <w:rsid w:val="004B3CC8"/>
    <w:rsid w:val="004B6703"/>
    <w:rsid w:val="004C0178"/>
    <w:rsid w:val="004C0479"/>
    <w:rsid w:val="004C0DB3"/>
    <w:rsid w:val="004C13D7"/>
    <w:rsid w:val="004C414C"/>
    <w:rsid w:val="004E2363"/>
    <w:rsid w:val="004F1C51"/>
    <w:rsid w:val="005001D3"/>
    <w:rsid w:val="00503A53"/>
    <w:rsid w:val="00503E23"/>
    <w:rsid w:val="0050416E"/>
    <w:rsid w:val="00507637"/>
    <w:rsid w:val="00513538"/>
    <w:rsid w:val="00513819"/>
    <w:rsid w:val="00522C36"/>
    <w:rsid w:val="005233B8"/>
    <w:rsid w:val="00524DC9"/>
    <w:rsid w:val="00526A00"/>
    <w:rsid w:val="0052794B"/>
    <w:rsid w:val="00547C1D"/>
    <w:rsid w:val="00555D64"/>
    <w:rsid w:val="00561C3E"/>
    <w:rsid w:val="0056748B"/>
    <w:rsid w:val="00572AC9"/>
    <w:rsid w:val="00572B9E"/>
    <w:rsid w:val="0057607A"/>
    <w:rsid w:val="0058435C"/>
    <w:rsid w:val="005845EC"/>
    <w:rsid w:val="005859FF"/>
    <w:rsid w:val="00586537"/>
    <w:rsid w:val="005906D9"/>
    <w:rsid w:val="00591515"/>
    <w:rsid w:val="0059154A"/>
    <w:rsid w:val="005A1679"/>
    <w:rsid w:val="005B680B"/>
    <w:rsid w:val="005C350B"/>
    <w:rsid w:val="005C72D7"/>
    <w:rsid w:val="005D2102"/>
    <w:rsid w:val="005D7473"/>
    <w:rsid w:val="005E775E"/>
    <w:rsid w:val="005F0269"/>
    <w:rsid w:val="00605B5D"/>
    <w:rsid w:val="00606642"/>
    <w:rsid w:val="00606DE0"/>
    <w:rsid w:val="00612A70"/>
    <w:rsid w:val="00621278"/>
    <w:rsid w:val="0062302A"/>
    <w:rsid w:val="00630C91"/>
    <w:rsid w:val="00640789"/>
    <w:rsid w:val="006470E5"/>
    <w:rsid w:val="00650D9A"/>
    <w:rsid w:val="00650EBE"/>
    <w:rsid w:val="0065553F"/>
    <w:rsid w:val="0066395C"/>
    <w:rsid w:val="00664C18"/>
    <w:rsid w:val="00665A72"/>
    <w:rsid w:val="00666DFE"/>
    <w:rsid w:val="00667040"/>
    <w:rsid w:val="00667D8C"/>
    <w:rsid w:val="00674287"/>
    <w:rsid w:val="006934D3"/>
    <w:rsid w:val="00693F17"/>
    <w:rsid w:val="006A4C80"/>
    <w:rsid w:val="006A7375"/>
    <w:rsid w:val="006B3EDD"/>
    <w:rsid w:val="006B58A4"/>
    <w:rsid w:val="006C061A"/>
    <w:rsid w:val="006C1434"/>
    <w:rsid w:val="006C416B"/>
    <w:rsid w:val="006C7A7D"/>
    <w:rsid w:val="006D4C2A"/>
    <w:rsid w:val="006E4893"/>
    <w:rsid w:val="006E5631"/>
    <w:rsid w:val="00703742"/>
    <w:rsid w:val="00706982"/>
    <w:rsid w:val="007238C4"/>
    <w:rsid w:val="007247DC"/>
    <w:rsid w:val="00725C48"/>
    <w:rsid w:val="00727DA5"/>
    <w:rsid w:val="00732327"/>
    <w:rsid w:val="007337C4"/>
    <w:rsid w:val="007432AB"/>
    <w:rsid w:val="00745BF4"/>
    <w:rsid w:val="00752E63"/>
    <w:rsid w:val="00755010"/>
    <w:rsid w:val="00765428"/>
    <w:rsid w:val="0077156A"/>
    <w:rsid w:val="00780052"/>
    <w:rsid w:val="00782E61"/>
    <w:rsid w:val="0078519A"/>
    <w:rsid w:val="0079003B"/>
    <w:rsid w:val="0079151E"/>
    <w:rsid w:val="007945F5"/>
    <w:rsid w:val="007A115F"/>
    <w:rsid w:val="007A11E6"/>
    <w:rsid w:val="007A4439"/>
    <w:rsid w:val="007A4547"/>
    <w:rsid w:val="007A539B"/>
    <w:rsid w:val="007B2732"/>
    <w:rsid w:val="007C2BB0"/>
    <w:rsid w:val="007C3CF8"/>
    <w:rsid w:val="007C688A"/>
    <w:rsid w:val="007C7891"/>
    <w:rsid w:val="007D7401"/>
    <w:rsid w:val="007E450E"/>
    <w:rsid w:val="007E49C5"/>
    <w:rsid w:val="007E5CC4"/>
    <w:rsid w:val="007F5035"/>
    <w:rsid w:val="007F76FF"/>
    <w:rsid w:val="0080425C"/>
    <w:rsid w:val="00807AD5"/>
    <w:rsid w:val="00831185"/>
    <w:rsid w:val="00831CED"/>
    <w:rsid w:val="00834DDB"/>
    <w:rsid w:val="00837529"/>
    <w:rsid w:val="008404E6"/>
    <w:rsid w:val="0084498A"/>
    <w:rsid w:val="00866D48"/>
    <w:rsid w:val="00875338"/>
    <w:rsid w:val="00875847"/>
    <w:rsid w:val="0088231A"/>
    <w:rsid w:val="00886780"/>
    <w:rsid w:val="00890A5F"/>
    <w:rsid w:val="00891785"/>
    <w:rsid w:val="00892054"/>
    <w:rsid w:val="00894C1D"/>
    <w:rsid w:val="008A2617"/>
    <w:rsid w:val="008A52BE"/>
    <w:rsid w:val="008A6B56"/>
    <w:rsid w:val="008A6C8E"/>
    <w:rsid w:val="008B569D"/>
    <w:rsid w:val="008C5E44"/>
    <w:rsid w:val="008C5F12"/>
    <w:rsid w:val="008C72ED"/>
    <w:rsid w:val="008D06F3"/>
    <w:rsid w:val="008D6C1A"/>
    <w:rsid w:val="008E0ED1"/>
    <w:rsid w:val="009022FE"/>
    <w:rsid w:val="00902F99"/>
    <w:rsid w:val="00903EA0"/>
    <w:rsid w:val="00907453"/>
    <w:rsid w:val="009105C9"/>
    <w:rsid w:val="0091145F"/>
    <w:rsid w:val="009129A3"/>
    <w:rsid w:val="00920ABB"/>
    <w:rsid w:val="00923545"/>
    <w:rsid w:val="00923694"/>
    <w:rsid w:val="009339E4"/>
    <w:rsid w:val="00933A18"/>
    <w:rsid w:val="00933E80"/>
    <w:rsid w:val="00936FB9"/>
    <w:rsid w:val="00937BA3"/>
    <w:rsid w:val="00945B5F"/>
    <w:rsid w:val="00951B3E"/>
    <w:rsid w:val="0095696F"/>
    <w:rsid w:val="0096796D"/>
    <w:rsid w:val="00967E0D"/>
    <w:rsid w:val="00974F99"/>
    <w:rsid w:val="009755B8"/>
    <w:rsid w:val="00980F38"/>
    <w:rsid w:val="00984E7C"/>
    <w:rsid w:val="00990285"/>
    <w:rsid w:val="009A6145"/>
    <w:rsid w:val="009A691F"/>
    <w:rsid w:val="009A7598"/>
    <w:rsid w:val="009B1A3A"/>
    <w:rsid w:val="009B24F2"/>
    <w:rsid w:val="009C212F"/>
    <w:rsid w:val="009C353D"/>
    <w:rsid w:val="009C7437"/>
    <w:rsid w:val="009D1648"/>
    <w:rsid w:val="009E1028"/>
    <w:rsid w:val="009E55AA"/>
    <w:rsid w:val="009E7C68"/>
    <w:rsid w:val="009F5BFF"/>
    <w:rsid w:val="00A01717"/>
    <w:rsid w:val="00A019AE"/>
    <w:rsid w:val="00A0761A"/>
    <w:rsid w:val="00A203F4"/>
    <w:rsid w:val="00A30B3D"/>
    <w:rsid w:val="00A35523"/>
    <w:rsid w:val="00A4699C"/>
    <w:rsid w:val="00A571AD"/>
    <w:rsid w:val="00A62457"/>
    <w:rsid w:val="00A71C21"/>
    <w:rsid w:val="00A734D7"/>
    <w:rsid w:val="00A7484F"/>
    <w:rsid w:val="00A925D7"/>
    <w:rsid w:val="00A9450B"/>
    <w:rsid w:val="00A951F8"/>
    <w:rsid w:val="00A95F48"/>
    <w:rsid w:val="00AA6ED8"/>
    <w:rsid w:val="00AD1D22"/>
    <w:rsid w:val="00AD3842"/>
    <w:rsid w:val="00AD5C53"/>
    <w:rsid w:val="00AE0555"/>
    <w:rsid w:val="00AE10EB"/>
    <w:rsid w:val="00AE1CA0"/>
    <w:rsid w:val="00AE3123"/>
    <w:rsid w:val="00AE3EA2"/>
    <w:rsid w:val="00AF2B3A"/>
    <w:rsid w:val="00AF6909"/>
    <w:rsid w:val="00B12402"/>
    <w:rsid w:val="00B12EF7"/>
    <w:rsid w:val="00B20094"/>
    <w:rsid w:val="00B239F1"/>
    <w:rsid w:val="00B23CC2"/>
    <w:rsid w:val="00B31425"/>
    <w:rsid w:val="00B34294"/>
    <w:rsid w:val="00B4284E"/>
    <w:rsid w:val="00B47D15"/>
    <w:rsid w:val="00B533DE"/>
    <w:rsid w:val="00B53E93"/>
    <w:rsid w:val="00B54F32"/>
    <w:rsid w:val="00B576D4"/>
    <w:rsid w:val="00B6018E"/>
    <w:rsid w:val="00B651EB"/>
    <w:rsid w:val="00B67A97"/>
    <w:rsid w:val="00B71208"/>
    <w:rsid w:val="00B73FE8"/>
    <w:rsid w:val="00B861ED"/>
    <w:rsid w:val="00B96030"/>
    <w:rsid w:val="00B96610"/>
    <w:rsid w:val="00BA0F4E"/>
    <w:rsid w:val="00BA2782"/>
    <w:rsid w:val="00BA594E"/>
    <w:rsid w:val="00BB427F"/>
    <w:rsid w:val="00BB4440"/>
    <w:rsid w:val="00BC1996"/>
    <w:rsid w:val="00BC1A80"/>
    <w:rsid w:val="00BC6414"/>
    <w:rsid w:val="00BC77E8"/>
    <w:rsid w:val="00BC7CB3"/>
    <w:rsid w:val="00BD25A2"/>
    <w:rsid w:val="00BD2AB9"/>
    <w:rsid w:val="00BD6C1A"/>
    <w:rsid w:val="00BF15DC"/>
    <w:rsid w:val="00C10A43"/>
    <w:rsid w:val="00C13183"/>
    <w:rsid w:val="00C25AF5"/>
    <w:rsid w:val="00C404B5"/>
    <w:rsid w:val="00C41BED"/>
    <w:rsid w:val="00C4288D"/>
    <w:rsid w:val="00C432A9"/>
    <w:rsid w:val="00C50E4B"/>
    <w:rsid w:val="00C5141D"/>
    <w:rsid w:val="00C5704E"/>
    <w:rsid w:val="00C651BE"/>
    <w:rsid w:val="00C66776"/>
    <w:rsid w:val="00C846CC"/>
    <w:rsid w:val="00C85306"/>
    <w:rsid w:val="00C941C0"/>
    <w:rsid w:val="00C973C5"/>
    <w:rsid w:val="00CA13B2"/>
    <w:rsid w:val="00CB3022"/>
    <w:rsid w:val="00CC5D01"/>
    <w:rsid w:val="00CD62F4"/>
    <w:rsid w:val="00CD73B5"/>
    <w:rsid w:val="00CD75B2"/>
    <w:rsid w:val="00CF050C"/>
    <w:rsid w:val="00CF7B9C"/>
    <w:rsid w:val="00D1016C"/>
    <w:rsid w:val="00D10AB7"/>
    <w:rsid w:val="00D13425"/>
    <w:rsid w:val="00D14D70"/>
    <w:rsid w:val="00D2341B"/>
    <w:rsid w:val="00D2737F"/>
    <w:rsid w:val="00D3771D"/>
    <w:rsid w:val="00D41C83"/>
    <w:rsid w:val="00D5138D"/>
    <w:rsid w:val="00D62230"/>
    <w:rsid w:val="00D632C3"/>
    <w:rsid w:val="00D65674"/>
    <w:rsid w:val="00D67CF4"/>
    <w:rsid w:val="00D76B0A"/>
    <w:rsid w:val="00D81D1F"/>
    <w:rsid w:val="00D85F4A"/>
    <w:rsid w:val="00D91C01"/>
    <w:rsid w:val="00DA33F9"/>
    <w:rsid w:val="00DC146C"/>
    <w:rsid w:val="00DC18A0"/>
    <w:rsid w:val="00DD2293"/>
    <w:rsid w:val="00DE02A3"/>
    <w:rsid w:val="00DE0A38"/>
    <w:rsid w:val="00DE0B80"/>
    <w:rsid w:val="00DE1ECA"/>
    <w:rsid w:val="00DF248D"/>
    <w:rsid w:val="00DF3BF9"/>
    <w:rsid w:val="00DF4BA4"/>
    <w:rsid w:val="00E2046E"/>
    <w:rsid w:val="00E20598"/>
    <w:rsid w:val="00E223F9"/>
    <w:rsid w:val="00E25635"/>
    <w:rsid w:val="00E25740"/>
    <w:rsid w:val="00E412B7"/>
    <w:rsid w:val="00E44D2A"/>
    <w:rsid w:val="00E70430"/>
    <w:rsid w:val="00E830DA"/>
    <w:rsid w:val="00E831EC"/>
    <w:rsid w:val="00E86D65"/>
    <w:rsid w:val="00E92EE0"/>
    <w:rsid w:val="00E97EE5"/>
    <w:rsid w:val="00EA40FD"/>
    <w:rsid w:val="00EB11BB"/>
    <w:rsid w:val="00EB1FCB"/>
    <w:rsid w:val="00EB7D8D"/>
    <w:rsid w:val="00EC0556"/>
    <w:rsid w:val="00EC3ED3"/>
    <w:rsid w:val="00EC638D"/>
    <w:rsid w:val="00ED0E82"/>
    <w:rsid w:val="00ED48B0"/>
    <w:rsid w:val="00ED5192"/>
    <w:rsid w:val="00ED5955"/>
    <w:rsid w:val="00ED5BC8"/>
    <w:rsid w:val="00EE1B6D"/>
    <w:rsid w:val="00EE6A1B"/>
    <w:rsid w:val="00F018EB"/>
    <w:rsid w:val="00F02ADB"/>
    <w:rsid w:val="00F06A40"/>
    <w:rsid w:val="00F115A0"/>
    <w:rsid w:val="00F22BD4"/>
    <w:rsid w:val="00F2568D"/>
    <w:rsid w:val="00F273D5"/>
    <w:rsid w:val="00F34975"/>
    <w:rsid w:val="00F36154"/>
    <w:rsid w:val="00F52C1B"/>
    <w:rsid w:val="00F64D88"/>
    <w:rsid w:val="00F7216B"/>
    <w:rsid w:val="00F73434"/>
    <w:rsid w:val="00F8106B"/>
    <w:rsid w:val="00F838C0"/>
    <w:rsid w:val="00F93331"/>
    <w:rsid w:val="00FA061E"/>
    <w:rsid w:val="00FA4427"/>
    <w:rsid w:val="00FA4749"/>
    <w:rsid w:val="00FA6684"/>
    <w:rsid w:val="00FA735D"/>
    <w:rsid w:val="00FB3B06"/>
    <w:rsid w:val="00FC2C41"/>
    <w:rsid w:val="00FD163C"/>
    <w:rsid w:val="00FD7208"/>
    <w:rsid w:val="00FE1486"/>
    <w:rsid w:val="00FE7232"/>
    <w:rsid w:val="00FF494B"/>
    <w:rsid w:val="00FF4EB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9E53E"/>
  <w15:docId w15:val="{8C103F36-E943-4602-AC11-D4D12C79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F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519A"/>
    <w:pPr>
      <w:ind w:left="720"/>
      <w:contextualSpacing/>
    </w:pPr>
  </w:style>
  <w:style w:type="paragraph" w:styleId="BalloonText">
    <w:name w:val="Balloon Text"/>
    <w:basedOn w:val="Normal"/>
    <w:link w:val="BalloonTextChar"/>
    <w:uiPriority w:val="99"/>
    <w:semiHidden/>
    <w:unhideWhenUsed/>
    <w:rsid w:val="007851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19A"/>
    <w:rPr>
      <w:rFonts w:ascii="Tahoma" w:hAnsi="Tahoma" w:cs="Tahoma"/>
      <w:sz w:val="16"/>
      <w:szCs w:val="16"/>
    </w:rPr>
  </w:style>
  <w:style w:type="table" w:styleId="TableGrid">
    <w:name w:val="Table Grid"/>
    <w:basedOn w:val="TableNormal"/>
    <w:uiPriority w:val="59"/>
    <w:rsid w:val="0088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amemoyenne1-Accent11">
    <w:name w:val="Trame moyenne 1 - Accent 11"/>
    <w:basedOn w:val="TableNormal"/>
    <w:uiPriority w:val="63"/>
    <w:rsid w:val="002062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eader">
    <w:name w:val="header"/>
    <w:basedOn w:val="Normal"/>
    <w:link w:val="HeaderChar"/>
    <w:uiPriority w:val="99"/>
    <w:unhideWhenUsed/>
    <w:rsid w:val="00F273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3D5"/>
  </w:style>
  <w:style w:type="paragraph" w:styleId="Footer">
    <w:name w:val="footer"/>
    <w:basedOn w:val="Normal"/>
    <w:link w:val="FooterChar"/>
    <w:uiPriority w:val="99"/>
    <w:unhideWhenUsed/>
    <w:rsid w:val="00F273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3D5"/>
  </w:style>
  <w:style w:type="character" w:styleId="CommentReference">
    <w:name w:val="annotation reference"/>
    <w:basedOn w:val="DefaultParagraphFont"/>
    <w:uiPriority w:val="99"/>
    <w:semiHidden/>
    <w:unhideWhenUsed/>
    <w:rsid w:val="00F273D5"/>
    <w:rPr>
      <w:sz w:val="16"/>
      <w:szCs w:val="16"/>
    </w:rPr>
  </w:style>
  <w:style w:type="paragraph" w:styleId="CommentText">
    <w:name w:val="annotation text"/>
    <w:basedOn w:val="Normal"/>
    <w:link w:val="CommentTextChar"/>
    <w:uiPriority w:val="99"/>
    <w:semiHidden/>
    <w:unhideWhenUsed/>
    <w:rsid w:val="00F273D5"/>
    <w:pPr>
      <w:spacing w:line="240" w:lineRule="auto"/>
    </w:pPr>
    <w:rPr>
      <w:sz w:val="20"/>
      <w:szCs w:val="20"/>
    </w:rPr>
  </w:style>
  <w:style w:type="character" w:customStyle="1" w:styleId="CommentTextChar">
    <w:name w:val="Comment Text Char"/>
    <w:basedOn w:val="DefaultParagraphFont"/>
    <w:link w:val="CommentText"/>
    <w:uiPriority w:val="99"/>
    <w:semiHidden/>
    <w:rsid w:val="00F273D5"/>
    <w:rPr>
      <w:sz w:val="20"/>
      <w:szCs w:val="20"/>
    </w:rPr>
  </w:style>
  <w:style w:type="paragraph" w:styleId="CommentSubject">
    <w:name w:val="annotation subject"/>
    <w:basedOn w:val="CommentText"/>
    <w:next w:val="CommentText"/>
    <w:link w:val="CommentSubjectChar"/>
    <w:uiPriority w:val="99"/>
    <w:semiHidden/>
    <w:unhideWhenUsed/>
    <w:rsid w:val="00586537"/>
    <w:rPr>
      <w:b/>
      <w:bCs/>
    </w:rPr>
  </w:style>
  <w:style w:type="character" w:customStyle="1" w:styleId="CommentSubjectChar">
    <w:name w:val="Comment Subject Char"/>
    <w:basedOn w:val="CommentTextChar"/>
    <w:link w:val="CommentSubject"/>
    <w:uiPriority w:val="99"/>
    <w:semiHidden/>
    <w:rsid w:val="00586537"/>
    <w:rPr>
      <w:b/>
      <w:bCs/>
      <w:sz w:val="20"/>
      <w:szCs w:val="20"/>
    </w:rPr>
  </w:style>
  <w:style w:type="paragraph" w:styleId="FootnoteText">
    <w:name w:val="footnote text"/>
    <w:aliases w:val="ft,FOOTNOTES,fn,single space,footnote text,ft1,Footnote,ALTS FOOTNOTE,Geneva 9,Font: Geneva 9,Boston 10,f,single space Char,ADB,footnote text Char,fn Char,ADB Char,single space Char Char,Fußnotentextf,Footnote Text 1,Cha"/>
    <w:basedOn w:val="Normal"/>
    <w:link w:val="FootnoteTextChar"/>
    <w:uiPriority w:val="99"/>
    <w:unhideWhenUsed/>
    <w:rsid w:val="003309E0"/>
    <w:pPr>
      <w:spacing w:after="0" w:line="240" w:lineRule="auto"/>
    </w:pPr>
    <w:rPr>
      <w:sz w:val="20"/>
      <w:szCs w:val="20"/>
    </w:rPr>
  </w:style>
  <w:style w:type="character" w:customStyle="1" w:styleId="FootnoteTextChar">
    <w:name w:val="Footnote Text Char"/>
    <w:aliases w:val="ft Char,FOOTNOTES Char,fn Char1,single space Char1,footnote text Char1,ft1 Char,Footnote Char,ALTS FOOTNOTE Char,Geneva 9 Char,Font: Geneva 9 Char,Boston 10 Char,f Char,single space Char Char1,ADB Char1,footnote text Char Char"/>
    <w:basedOn w:val="DefaultParagraphFont"/>
    <w:link w:val="FootnoteText"/>
    <w:uiPriority w:val="99"/>
    <w:rsid w:val="003309E0"/>
    <w:rPr>
      <w:sz w:val="20"/>
      <w:szCs w:val="20"/>
    </w:rPr>
  </w:style>
  <w:style w:type="character" w:styleId="FootnoteReference">
    <w:name w:val="footnote reference"/>
    <w:aliases w:val="ftref,16 Point,Superscript 6 Point"/>
    <w:basedOn w:val="DefaultParagraphFont"/>
    <w:uiPriority w:val="99"/>
    <w:unhideWhenUsed/>
    <w:rsid w:val="003309E0"/>
    <w:rPr>
      <w:vertAlign w:val="superscript"/>
    </w:rPr>
  </w:style>
  <w:style w:type="character" w:styleId="Hyperlink">
    <w:name w:val="Hyperlink"/>
    <w:basedOn w:val="DefaultParagraphFont"/>
    <w:uiPriority w:val="99"/>
    <w:unhideWhenUsed/>
    <w:rsid w:val="00BD2AB9"/>
    <w:rPr>
      <w:color w:val="0000FF" w:themeColor="hyperlink"/>
      <w:u w:val="single"/>
    </w:rPr>
  </w:style>
  <w:style w:type="character" w:customStyle="1" w:styleId="systranseg">
    <w:name w:val="systran_seg"/>
    <w:basedOn w:val="DefaultParagraphFont"/>
    <w:rsid w:val="00866D48"/>
  </w:style>
  <w:style w:type="character" w:customStyle="1" w:styleId="systrannfwsource">
    <w:name w:val="systran_nfw_source"/>
    <w:basedOn w:val="DefaultParagraphFont"/>
    <w:rsid w:val="00866D48"/>
  </w:style>
  <w:style w:type="character" w:customStyle="1" w:styleId="systranud">
    <w:name w:val="systran_ud"/>
    <w:basedOn w:val="DefaultParagraphFont"/>
    <w:rsid w:val="00866D48"/>
  </w:style>
  <w:style w:type="paragraph" w:styleId="NormalWeb">
    <w:name w:val="Normal (Web)"/>
    <w:basedOn w:val="Normal"/>
    <w:uiPriority w:val="99"/>
    <w:unhideWhenUsed/>
    <w:rsid w:val="00866D48"/>
    <w:pPr>
      <w:spacing w:before="100" w:beforeAutospacing="1" w:after="0" w:line="300" w:lineRule="auto"/>
    </w:pPr>
    <w:rPr>
      <w:rFonts w:ascii="Verdana" w:eastAsia="Times New Roman" w:hAnsi="Verdana" w:cs="Times New Roman"/>
      <w:color w:val="000000"/>
      <w:sz w:val="20"/>
      <w:szCs w:val="20"/>
    </w:rPr>
  </w:style>
  <w:style w:type="paragraph" w:customStyle="1" w:styleId="default">
    <w:name w:val="default"/>
    <w:basedOn w:val="Normal"/>
    <w:rsid w:val="00E2046E"/>
    <w:pPr>
      <w:autoSpaceDE w:val="0"/>
      <w:autoSpaceDN w:val="0"/>
      <w:spacing w:after="240" w:line="240" w:lineRule="auto"/>
      <w:jc w:val="both"/>
    </w:pPr>
    <w:rPr>
      <w:rFonts w:ascii="Times New Roman" w:eastAsia="Times New Roman" w:hAnsi="Times New Roman" w:cs="Times New Roman"/>
      <w:color w:val="000000"/>
      <w:sz w:val="24"/>
      <w:szCs w:val="24"/>
    </w:rPr>
  </w:style>
  <w:style w:type="paragraph" w:customStyle="1" w:styleId="Default0">
    <w:name w:val="Default"/>
    <w:rsid w:val="00E97EE5"/>
    <w:pPr>
      <w:autoSpaceDE w:val="0"/>
      <w:autoSpaceDN w:val="0"/>
      <w:adjustRightInd w:val="0"/>
      <w:spacing w:after="0" w:line="240" w:lineRule="auto"/>
    </w:pPr>
    <w:rPr>
      <w:rFonts w:ascii="Gotham Narrow Bold" w:hAnsi="Gotham Narrow Bold" w:cs="Gotham Narrow Bold"/>
      <w:color w:val="000000"/>
      <w:sz w:val="24"/>
      <w:szCs w:val="24"/>
      <w:lang w:val="fr-FR"/>
    </w:rPr>
  </w:style>
  <w:style w:type="paragraph" w:customStyle="1" w:styleId="Pa2">
    <w:name w:val="Pa2"/>
    <w:basedOn w:val="Default0"/>
    <w:next w:val="Default0"/>
    <w:uiPriority w:val="99"/>
    <w:rsid w:val="00E97EE5"/>
    <w:pPr>
      <w:spacing w:line="361" w:lineRule="atLeast"/>
    </w:pPr>
    <w:rPr>
      <w:rFonts w:cstheme="minorBidi"/>
      <w:color w:val="auto"/>
    </w:rPr>
  </w:style>
  <w:style w:type="paragraph" w:customStyle="1" w:styleId="Pa3">
    <w:name w:val="Pa3"/>
    <w:basedOn w:val="Default0"/>
    <w:next w:val="Default0"/>
    <w:uiPriority w:val="99"/>
    <w:rsid w:val="00E97EE5"/>
    <w:pPr>
      <w:spacing w:line="221" w:lineRule="atLeast"/>
    </w:pPr>
    <w:rPr>
      <w:rFonts w:cstheme="minorBidi"/>
      <w:color w:val="auto"/>
    </w:rPr>
  </w:style>
  <w:style w:type="paragraph" w:styleId="Revision">
    <w:name w:val="Revision"/>
    <w:hidden/>
    <w:uiPriority w:val="99"/>
    <w:semiHidden/>
    <w:rsid w:val="00BA27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5352">
      <w:bodyDiv w:val="1"/>
      <w:marLeft w:val="0"/>
      <w:marRight w:val="0"/>
      <w:marTop w:val="0"/>
      <w:marBottom w:val="0"/>
      <w:divBdr>
        <w:top w:val="none" w:sz="0" w:space="0" w:color="auto"/>
        <w:left w:val="none" w:sz="0" w:space="0" w:color="auto"/>
        <w:bottom w:val="none" w:sz="0" w:space="0" w:color="auto"/>
        <w:right w:val="none" w:sz="0" w:space="0" w:color="auto"/>
      </w:divBdr>
    </w:div>
    <w:div w:id="29379055">
      <w:bodyDiv w:val="1"/>
      <w:marLeft w:val="0"/>
      <w:marRight w:val="0"/>
      <w:marTop w:val="0"/>
      <w:marBottom w:val="0"/>
      <w:divBdr>
        <w:top w:val="none" w:sz="0" w:space="0" w:color="auto"/>
        <w:left w:val="none" w:sz="0" w:space="0" w:color="auto"/>
        <w:bottom w:val="none" w:sz="0" w:space="0" w:color="auto"/>
        <w:right w:val="none" w:sz="0" w:space="0" w:color="auto"/>
      </w:divBdr>
    </w:div>
    <w:div w:id="71709224">
      <w:bodyDiv w:val="1"/>
      <w:marLeft w:val="0"/>
      <w:marRight w:val="0"/>
      <w:marTop w:val="0"/>
      <w:marBottom w:val="0"/>
      <w:divBdr>
        <w:top w:val="none" w:sz="0" w:space="0" w:color="auto"/>
        <w:left w:val="none" w:sz="0" w:space="0" w:color="auto"/>
        <w:bottom w:val="none" w:sz="0" w:space="0" w:color="auto"/>
        <w:right w:val="none" w:sz="0" w:space="0" w:color="auto"/>
      </w:divBdr>
    </w:div>
    <w:div w:id="826674925">
      <w:bodyDiv w:val="1"/>
      <w:marLeft w:val="0"/>
      <w:marRight w:val="0"/>
      <w:marTop w:val="0"/>
      <w:marBottom w:val="0"/>
      <w:divBdr>
        <w:top w:val="none" w:sz="0" w:space="0" w:color="auto"/>
        <w:left w:val="none" w:sz="0" w:space="0" w:color="auto"/>
        <w:bottom w:val="none" w:sz="0" w:space="0" w:color="auto"/>
        <w:right w:val="none" w:sz="0" w:space="0" w:color="auto"/>
      </w:divBdr>
    </w:div>
    <w:div w:id="901405320">
      <w:bodyDiv w:val="1"/>
      <w:marLeft w:val="0"/>
      <w:marRight w:val="0"/>
      <w:marTop w:val="0"/>
      <w:marBottom w:val="0"/>
      <w:divBdr>
        <w:top w:val="none" w:sz="0" w:space="0" w:color="auto"/>
        <w:left w:val="none" w:sz="0" w:space="0" w:color="auto"/>
        <w:bottom w:val="none" w:sz="0" w:space="0" w:color="auto"/>
        <w:right w:val="none" w:sz="0" w:space="0" w:color="auto"/>
      </w:divBdr>
    </w:div>
    <w:div w:id="927541074">
      <w:bodyDiv w:val="1"/>
      <w:marLeft w:val="0"/>
      <w:marRight w:val="0"/>
      <w:marTop w:val="0"/>
      <w:marBottom w:val="0"/>
      <w:divBdr>
        <w:top w:val="none" w:sz="0" w:space="0" w:color="auto"/>
        <w:left w:val="none" w:sz="0" w:space="0" w:color="auto"/>
        <w:bottom w:val="none" w:sz="0" w:space="0" w:color="auto"/>
        <w:right w:val="none" w:sz="0" w:space="0" w:color="auto"/>
      </w:divBdr>
    </w:div>
    <w:div w:id="1054281172">
      <w:bodyDiv w:val="1"/>
      <w:marLeft w:val="0"/>
      <w:marRight w:val="0"/>
      <w:marTop w:val="0"/>
      <w:marBottom w:val="0"/>
      <w:divBdr>
        <w:top w:val="none" w:sz="0" w:space="0" w:color="auto"/>
        <w:left w:val="none" w:sz="0" w:space="0" w:color="auto"/>
        <w:bottom w:val="none" w:sz="0" w:space="0" w:color="auto"/>
        <w:right w:val="none" w:sz="0" w:space="0" w:color="auto"/>
      </w:divBdr>
    </w:div>
    <w:div w:id="13357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diagramData" Target="diagrams/data1.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07/relationships/diagramDrawing" Target="diagrams/drawing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diagramQuickStyle" Target="diagrams/quickStyle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Layout" Target="diagrams/layout1.xml"/></Relationships>
</file>

<file path=word/_rels/footnotes.xml.rels><?xml version="1.0" encoding="UTF-8" standalone="yes"?>
<Relationships xmlns="http://schemas.openxmlformats.org/package/2006/relationships"><Relationship Id="rId2" Type="http://schemas.openxmlformats.org/officeDocument/2006/relationships/hyperlink" Target="http://www10.iadb.org/intal/intalcdi/pe/2010/05674.pdf" TargetMode="External"/><Relationship Id="rId1" Type="http://schemas.openxmlformats.org/officeDocument/2006/relationships/hyperlink" Target="http://www.mcc.gov/pages/activities/activity/economic-rates-of-return"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595A354-9D99-4159-9DA4-D88316DCA7DF}" type="doc">
      <dgm:prSet loTypeId="urn:microsoft.com/office/officeart/2009/3/layout/IncreasingArrowsProcess" loCatId="process" qsTypeId="urn:microsoft.com/office/officeart/2005/8/quickstyle/simple1" qsCatId="simple" csTypeId="urn:microsoft.com/office/officeart/2005/8/colors/accent1_2" csCatId="accent1" phldr="1"/>
      <dgm:spPr/>
      <dgm:t>
        <a:bodyPr/>
        <a:lstStyle/>
        <a:p>
          <a:endParaRPr lang="en-US"/>
        </a:p>
      </dgm:t>
    </dgm:pt>
    <dgm:pt modelId="{37648544-AD5D-4B6A-8E00-1E1738511CC2}">
      <dgm:prSet phldrT="[Text]"/>
      <dgm:spPr/>
      <dgm:t>
        <a:bodyPr/>
        <a:lstStyle/>
        <a:p>
          <a:r>
            <a:rPr lang="en-US">
              <a:solidFill>
                <a:sysClr val="windowText" lastClr="000000"/>
              </a:solidFill>
            </a:rPr>
            <a:t>Partnership with INDH to provide specialized technical support and managerial coaching to IGAs</a:t>
          </a:r>
        </a:p>
      </dgm:t>
    </dgm:pt>
    <dgm:pt modelId="{F82969CC-6F59-4BBC-A12C-3FBFCD08BCE3}" type="parTrans" cxnId="{17EA7046-0A26-4C1A-A96A-E7723A0B5C7C}">
      <dgm:prSet/>
      <dgm:spPr/>
      <dgm:t>
        <a:bodyPr/>
        <a:lstStyle/>
        <a:p>
          <a:endParaRPr lang="en-US"/>
        </a:p>
      </dgm:t>
    </dgm:pt>
    <dgm:pt modelId="{B59B9F3A-07CC-4FF4-BE5D-37211717F0DB}" type="sibTrans" cxnId="{17EA7046-0A26-4C1A-A96A-E7723A0B5C7C}">
      <dgm:prSet/>
      <dgm:spPr/>
      <dgm:t>
        <a:bodyPr/>
        <a:lstStyle/>
        <a:p>
          <a:endParaRPr lang="en-US"/>
        </a:p>
      </dgm:t>
    </dgm:pt>
    <dgm:pt modelId="{87E9FB03-D61F-4C20-BB85-02FF2A6A2A51}">
      <dgm:prSet phldrT="[Text]"/>
      <dgm:spPr/>
      <dgm:t>
        <a:bodyPr/>
        <a:lstStyle/>
        <a:p>
          <a:r>
            <a:rPr lang="en-US"/>
            <a:t>Outcomes</a:t>
          </a:r>
        </a:p>
      </dgm:t>
    </dgm:pt>
    <dgm:pt modelId="{EBBF384B-9639-46E9-A1EF-06B1082FB3B3}" type="parTrans" cxnId="{924E516D-66E5-4431-9228-5B6F70FC3160}">
      <dgm:prSet/>
      <dgm:spPr/>
      <dgm:t>
        <a:bodyPr/>
        <a:lstStyle/>
        <a:p>
          <a:endParaRPr lang="en-US"/>
        </a:p>
      </dgm:t>
    </dgm:pt>
    <dgm:pt modelId="{2E118D82-C0D0-475F-B70F-484C20955C16}" type="sibTrans" cxnId="{924E516D-66E5-4431-9228-5B6F70FC3160}">
      <dgm:prSet/>
      <dgm:spPr/>
      <dgm:t>
        <a:bodyPr/>
        <a:lstStyle/>
        <a:p>
          <a:endParaRPr lang="en-US"/>
        </a:p>
      </dgm:t>
    </dgm:pt>
    <dgm:pt modelId="{6AF30D2F-FE7A-448B-B5DA-C9969EF7AF8F}">
      <dgm:prSet phldrT="[Text]"/>
      <dgm:spPr/>
      <dgm:t>
        <a:bodyPr/>
        <a:lstStyle/>
        <a:p>
          <a:r>
            <a:rPr lang="en-US">
              <a:solidFill>
                <a:sysClr val="windowText" lastClr="000000"/>
              </a:solidFill>
            </a:rPr>
            <a:t>200 IGAs receive specialized training and coaching; improved knowledge in business management, accounting, governance</a:t>
          </a:r>
        </a:p>
      </dgm:t>
    </dgm:pt>
    <dgm:pt modelId="{22142B90-A7CC-4312-AE71-221E12144381}" type="parTrans" cxnId="{C03E285B-92B0-4B68-A245-C970D6F1FFD2}">
      <dgm:prSet/>
      <dgm:spPr/>
      <dgm:t>
        <a:bodyPr/>
        <a:lstStyle/>
        <a:p>
          <a:endParaRPr lang="en-US"/>
        </a:p>
      </dgm:t>
    </dgm:pt>
    <dgm:pt modelId="{7FEB60FD-0B68-4FD1-9EBB-228F009FF745}" type="sibTrans" cxnId="{C03E285B-92B0-4B68-A245-C970D6F1FFD2}">
      <dgm:prSet/>
      <dgm:spPr/>
      <dgm:t>
        <a:bodyPr/>
        <a:lstStyle/>
        <a:p>
          <a:endParaRPr lang="en-US"/>
        </a:p>
      </dgm:t>
    </dgm:pt>
    <dgm:pt modelId="{21E6C299-EC2D-41F3-8248-7C0F4E422921}">
      <dgm:prSet phldrT="[Text]"/>
      <dgm:spPr/>
      <dgm:t>
        <a:bodyPr/>
        <a:lstStyle/>
        <a:p>
          <a:r>
            <a:rPr lang="en-US"/>
            <a:t>Immediate Outcomes</a:t>
          </a:r>
        </a:p>
      </dgm:t>
    </dgm:pt>
    <dgm:pt modelId="{3EE90BB1-037F-4A60-ABD8-EF2B89B16292}" type="parTrans" cxnId="{6EAF798B-EF33-4DE4-8A24-FF53B472C073}">
      <dgm:prSet/>
      <dgm:spPr/>
      <dgm:t>
        <a:bodyPr/>
        <a:lstStyle/>
        <a:p>
          <a:endParaRPr lang="en-US"/>
        </a:p>
      </dgm:t>
    </dgm:pt>
    <dgm:pt modelId="{BEF20DDB-62D2-41BE-9AF0-6A61E79BED2A}" type="sibTrans" cxnId="{6EAF798B-EF33-4DE4-8A24-FF53B472C073}">
      <dgm:prSet/>
      <dgm:spPr/>
      <dgm:t>
        <a:bodyPr/>
        <a:lstStyle/>
        <a:p>
          <a:endParaRPr lang="en-US"/>
        </a:p>
      </dgm:t>
    </dgm:pt>
    <dgm:pt modelId="{1F7985D5-C4A6-47F7-AB62-266AF97742BE}">
      <dgm:prSet phldrT="[Text]"/>
      <dgm:spPr/>
      <dgm:t>
        <a:bodyPr/>
        <a:lstStyle/>
        <a:p>
          <a:r>
            <a:rPr lang="en-US">
              <a:solidFill>
                <a:sysClr val="windowText" lastClr="000000"/>
              </a:solidFill>
            </a:rPr>
            <a:t>IGAs acquire knowledge of and implement new techniques that improve their business </a:t>
          </a:r>
          <a:r>
            <a:rPr lang="en-US" b="0">
              <a:solidFill>
                <a:sysClr val="windowText" lastClr="000000"/>
              </a:solidFill>
            </a:rPr>
            <a:t>strategy and management skills</a:t>
          </a:r>
        </a:p>
      </dgm:t>
    </dgm:pt>
    <dgm:pt modelId="{CE4F8E2E-3D2D-48CE-827F-1B1FA23469B1}" type="parTrans" cxnId="{7E342527-DA9D-4BCD-AABF-4FED31117311}">
      <dgm:prSet/>
      <dgm:spPr/>
      <dgm:t>
        <a:bodyPr/>
        <a:lstStyle/>
        <a:p>
          <a:endParaRPr lang="en-US"/>
        </a:p>
      </dgm:t>
    </dgm:pt>
    <dgm:pt modelId="{B9550836-7310-4A10-B600-15CF6AB65877}" type="sibTrans" cxnId="{7E342527-DA9D-4BCD-AABF-4FED31117311}">
      <dgm:prSet/>
      <dgm:spPr/>
      <dgm:t>
        <a:bodyPr/>
        <a:lstStyle/>
        <a:p>
          <a:endParaRPr lang="en-US"/>
        </a:p>
      </dgm:t>
    </dgm:pt>
    <dgm:pt modelId="{AE0CBED6-B0F9-44F9-98CA-A6AF4B92B3D0}">
      <dgm:prSet/>
      <dgm:spPr/>
      <dgm:t>
        <a:bodyPr/>
        <a:lstStyle/>
        <a:p>
          <a:r>
            <a:rPr lang="en-US"/>
            <a:t>Intermediate Outcomes</a:t>
          </a:r>
        </a:p>
      </dgm:t>
    </dgm:pt>
    <dgm:pt modelId="{E3D4E0FD-C342-4362-8AF7-9041E89CBAAD}" type="parTrans" cxnId="{E1F6B7CA-0100-4CB5-B178-53F5C0060193}">
      <dgm:prSet/>
      <dgm:spPr/>
      <dgm:t>
        <a:bodyPr/>
        <a:lstStyle/>
        <a:p>
          <a:endParaRPr lang="en-US"/>
        </a:p>
      </dgm:t>
    </dgm:pt>
    <dgm:pt modelId="{403990AA-F26E-4D88-996F-30ED4841AF30}" type="sibTrans" cxnId="{E1F6B7CA-0100-4CB5-B178-53F5C0060193}">
      <dgm:prSet/>
      <dgm:spPr/>
      <dgm:t>
        <a:bodyPr/>
        <a:lstStyle/>
        <a:p>
          <a:endParaRPr lang="en-US"/>
        </a:p>
      </dgm:t>
    </dgm:pt>
    <dgm:pt modelId="{ACB4BC45-BF03-4F1E-8040-BD4C95B825F9}">
      <dgm:prSet/>
      <dgm:spPr/>
      <dgm:t>
        <a:bodyPr/>
        <a:lstStyle/>
        <a:p>
          <a:r>
            <a:rPr lang="en-US">
              <a:solidFill>
                <a:sysClr val="windowText" lastClr="000000"/>
              </a:solidFill>
            </a:rPr>
            <a:t>Improved managerial skills, continued interaction with noncommercial contacts, increase in volume of production, increase in sales, higher survival rates</a:t>
          </a:r>
        </a:p>
      </dgm:t>
    </dgm:pt>
    <dgm:pt modelId="{65C7974C-B29A-4FEE-B4A2-C58E8633B8F0}" type="parTrans" cxnId="{1CB57315-78BC-4A56-BD35-741C90B151E3}">
      <dgm:prSet/>
      <dgm:spPr/>
      <dgm:t>
        <a:bodyPr/>
        <a:lstStyle/>
        <a:p>
          <a:endParaRPr lang="en-US"/>
        </a:p>
      </dgm:t>
    </dgm:pt>
    <dgm:pt modelId="{2566451A-AD45-4099-AA3F-73B0811DE13C}" type="sibTrans" cxnId="{1CB57315-78BC-4A56-BD35-741C90B151E3}">
      <dgm:prSet/>
      <dgm:spPr/>
      <dgm:t>
        <a:bodyPr/>
        <a:lstStyle/>
        <a:p>
          <a:endParaRPr lang="en-US"/>
        </a:p>
      </dgm:t>
    </dgm:pt>
    <dgm:pt modelId="{2391D16F-2679-4497-9DCE-8A161B739CDE}">
      <dgm:prSet/>
      <dgm:spPr/>
      <dgm:t>
        <a:bodyPr/>
        <a:lstStyle/>
        <a:p>
          <a:r>
            <a:rPr lang="en-US"/>
            <a:t>Ultimate Impacts</a:t>
          </a:r>
        </a:p>
      </dgm:t>
    </dgm:pt>
    <dgm:pt modelId="{5BA868E2-D11E-4993-B54B-4A1B84BFCF45}" type="parTrans" cxnId="{E74555F9-C88F-4704-B982-C1097EC2738F}">
      <dgm:prSet/>
      <dgm:spPr/>
      <dgm:t>
        <a:bodyPr/>
        <a:lstStyle/>
        <a:p>
          <a:endParaRPr lang="en-US"/>
        </a:p>
      </dgm:t>
    </dgm:pt>
    <dgm:pt modelId="{90AB90F8-B55D-4861-9349-2F44BFA5A934}" type="sibTrans" cxnId="{E74555F9-C88F-4704-B982-C1097EC2738F}">
      <dgm:prSet/>
      <dgm:spPr/>
      <dgm:t>
        <a:bodyPr/>
        <a:lstStyle/>
        <a:p>
          <a:endParaRPr lang="en-US"/>
        </a:p>
      </dgm:t>
    </dgm:pt>
    <dgm:pt modelId="{4A8F08AA-EB8B-4A1D-9F30-08BC738581DE}">
      <dgm:prSet/>
      <dgm:spPr/>
      <dgm:t>
        <a:bodyPr/>
        <a:lstStyle/>
        <a:p>
          <a:r>
            <a:rPr lang="en-US">
              <a:solidFill>
                <a:sysClr val="windowText" lastClr="000000"/>
              </a:solidFill>
            </a:rPr>
            <a:t>Improved entrepreneurial spirit; increased production; increased sales, profits and overall income</a:t>
          </a:r>
        </a:p>
      </dgm:t>
    </dgm:pt>
    <dgm:pt modelId="{83C6F3CB-61E8-4846-B074-71DF86287256}" type="parTrans" cxnId="{D0ED154D-A0FE-48E9-929A-7FA7C4FFFDF8}">
      <dgm:prSet/>
      <dgm:spPr/>
      <dgm:t>
        <a:bodyPr/>
        <a:lstStyle/>
        <a:p>
          <a:endParaRPr lang="en-US"/>
        </a:p>
      </dgm:t>
    </dgm:pt>
    <dgm:pt modelId="{2039FE44-7795-4761-B40A-A82B5503EC4D}" type="sibTrans" cxnId="{D0ED154D-A0FE-48E9-929A-7FA7C4FFFDF8}">
      <dgm:prSet/>
      <dgm:spPr/>
      <dgm:t>
        <a:bodyPr/>
        <a:lstStyle/>
        <a:p>
          <a:endParaRPr lang="en-US"/>
        </a:p>
      </dgm:t>
    </dgm:pt>
    <dgm:pt modelId="{559D8C97-CFE0-4B4B-86D5-D52BFB9D48C9}">
      <dgm:prSet phldrT="[Text]"/>
      <dgm:spPr/>
      <dgm:t>
        <a:bodyPr/>
        <a:lstStyle/>
        <a:p>
          <a:r>
            <a:rPr lang="en-US"/>
            <a:t>Inputs</a:t>
          </a:r>
        </a:p>
      </dgm:t>
    </dgm:pt>
    <dgm:pt modelId="{66D70698-C047-4D22-A762-33691A18FB74}" type="sibTrans" cxnId="{7BEB1D62-3463-4C51-8244-73C38F834E83}">
      <dgm:prSet/>
      <dgm:spPr/>
      <dgm:t>
        <a:bodyPr/>
        <a:lstStyle/>
        <a:p>
          <a:endParaRPr lang="en-US"/>
        </a:p>
      </dgm:t>
    </dgm:pt>
    <dgm:pt modelId="{CA17F463-E405-44F6-B3FE-7EC0A209A227}" type="parTrans" cxnId="{7BEB1D62-3463-4C51-8244-73C38F834E83}">
      <dgm:prSet/>
      <dgm:spPr/>
      <dgm:t>
        <a:bodyPr/>
        <a:lstStyle/>
        <a:p>
          <a:endParaRPr lang="en-US"/>
        </a:p>
      </dgm:t>
    </dgm:pt>
    <dgm:pt modelId="{76F6B201-5E15-44CB-91DD-3F3F8BFD96B2}" type="pres">
      <dgm:prSet presAssocID="{1595A354-9D99-4159-9DA4-D88316DCA7DF}" presName="Name0" presStyleCnt="0">
        <dgm:presLayoutVars>
          <dgm:chMax val="5"/>
          <dgm:chPref val="5"/>
          <dgm:dir/>
          <dgm:animLvl val="lvl"/>
        </dgm:presLayoutVars>
      </dgm:prSet>
      <dgm:spPr/>
      <dgm:t>
        <a:bodyPr/>
        <a:lstStyle/>
        <a:p>
          <a:endParaRPr lang="en-US"/>
        </a:p>
      </dgm:t>
    </dgm:pt>
    <dgm:pt modelId="{9D54339D-0056-4AA4-807E-85E0883A41DC}" type="pres">
      <dgm:prSet presAssocID="{559D8C97-CFE0-4B4B-86D5-D52BFB9D48C9}" presName="parentText1" presStyleLbl="node1" presStyleIdx="0" presStyleCnt="5">
        <dgm:presLayoutVars>
          <dgm:chMax/>
          <dgm:chPref val="3"/>
          <dgm:bulletEnabled val="1"/>
        </dgm:presLayoutVars>
      </dgm:prSet>
      <dgm:spPr/>
      <dgm:t>
        <a:bodyPr/>
        <a:lstStyle/>
        <a:p>
          <a:endParaRPr lang="en-US"/>
        </a:p>
      </dgm:t>
    </dgm:pt>
    <dgm:pt modelId="{0F48D616-85FE-485D-853D-CEF8F7A4535D}" type="pres">
      <dgm:prSet presAssocID="{559D8C97-CFE0-4B4B-86D5-D52BFB9D48C9}" presName="childText1" presStyleLbl="solidAlignAcc1" presStyleIdx="0" presStyleCnt="5">
        <dgm:presLayoutVars>
          <dgm:chMax val="0"/>
          <dgm:chPref val="0"/>
          <dgm:bulletEnabled val="1"/>
        </dgm:presLayoutVars>
      </dgm:prSet>
      <dgm:spPr/>
      <dgm:t>
        <a:bodyPr/>
        <a:lstStyle/>
        <a:p>
          <a:endParaRPr lang="en-US"/>
        </a:p>
      </dgm:t>
    </dgm:pt>
    <dgm:pt modelId="{07172673-C374-4666-A766-5D753D1D498C}" type="pres">
      <dgm:prSet presAssocID="{87E9FB03-D61F-4C20-BB85-02FF2A6A2A51}" presName="parentText2" presStyleLbl="node1" presStyleIdx="1" presStyleCnt="5">
        <dgm:presLayoutVars>
          <dgm:chMax/>
          <dgm:chPref val="3"/>
          <dgm:bulletEnabled val="1"/>
        </dgm:presLayoutVars>
      </dgm:prSet>
      <dgm:spPr/>
      <dgm:t>
        <a:bodyPr/>
        <a:lstStyle/>
        <a:p>
          <a:endParaRPr lang="en-US"/>
        </a:p>
      </dgm:t>
    </dgm:pt>
    <dgm:pt modelId="{6F7EFB8E-51E0-4C8C-8968-CADE964D3548}" type="pres">
      <dgm:prSet presAssocID="{87E9FB03-D61F-4C20-BB85-02FF2A6A2A51}" presName="childText2" presStyleLbl="solidAlignAcc1" presStyleIdx="1" presStyleCnt="5">
        <dgm:presLayoutVars>
          <dgm:chMax val="0"/>
          <dgm:chPref val="0"/>
          <dgm:bulletEnabled val="1"/>
        </dgm:presLayoutVars>
      </dgm:prSet>
      <dgm:spPr/>
      <dgm:t>
        <a:bodyPr/>
        <a:lstStyle/>
        <a:p>
          <a:endParaRPr lang="en-US"/>
        </a:p>
      </dgm:t>
    </dgm:pt>
    <dgm:pt modelId="{C229C07E-A1A2-4BCC-AB05-68582598C29D}" type="pres">
      <dgm:prSet presAssocID="{21E6C299-EC2D-41F3-8248-7C0F4E422921}" presName="parentText3" presStyleLbl="node1" presStyleIdx="2" presStyleCnt="5">
        <dgm:presLayoutVars>
          <dgm:chMax/>
          <dgm:chPref val="3"/>
          <dgm:bulletEnabled val="1"/>
        </dgm:presLayoutVars>
      </dgm:prSet>
      <dgm:spPr/>
      <dgm:t>
        <a:bodyPr/>
        <a:lstStyle/>
        <a:p>
          <a:endParaRPr lang="en-US"/>
        </a:p>
      </dgm:t>
    </dgm:pt>
    <dgm:pt modelId="{F4F13DC2-43EC-4BFF-923D-B14EDEB04C1F}" type="pres">
      <dgm:prSet presAssocID="{21E6C299-EC2D-41F3-8248-7C0F4E422921}" presName="childText3" presStyleLbl="solidAlignAcc1" presStyleIdx="2" presStyleCnt="5">
        <dgm:presLayoutVars>
          <dgm:chMax val="0"/>
          <dgm:chPref val="0"/>
          <dgm:bulletEnabled val="1"/>
        </dgm:presLayoutVars>
      </dgm:prSet>
      <dgm:spPr/>
      <dgm:t>
        <a:bodyPr/>
        <a:lstStyle/>
        <a:p>
          <a:endParaRPr lang="en-US"/>
        </a:p>
      </dgm:t>
    </dgm:pt>
    <dgm:pt modelId="{BF79252C-EA54-48C2-8AB8-55D88E630A44}" type="pres">
      <dgm:prSet presAssocID="{AE0CBED6-B0F9-44F9-98CA-A6AF4B92B3D0}" presName="parentText4" presStyleLbl="node1" presStyleIdx="3" presStyleCnt="5">
        <dgm:presLayoutVars>
          <dgm:chMax/>
          <dgm:chPref val="3"/>
          <dgm:bulletEnabled val="1"/>
        </dgm:presLayoutVars>
      </dgm:prSet>
      <dgm:spPr/>
      <dgm:t>
        <a:bodyPr/>
        <a:lstStyle/>
        <a:p>
          <a:endParaRPr lang="en-US"/>
        </a:p>
      </dgm:t>
    </dgm:pt>
    <dgm:pt modelId="{8F193C94-83F4-4E69-83F5-8ADF63DC8F6A}" type="pres">
      <dgm:prSet presAssocID="{AE0CBED6-B0F9-44F9-98CA-A6AF4B92B3D0}" presName="childText4" presStyleLbl="solidAlignAcc1" presStyleIdx="3" presStyleCnt="5">
        <dgm:presLayoutVars>
          <dgm:chMax val="0"/>
          <dgm:chPref val="0"/>
          <dgm:bulletEnabled val="1"/>
        </dgm:presLayoutVars>
      </dgm:prSet>
      <dgm:spPr/>
      <dgm:t>
        <a:bodyPr/>
        <a:lstStyle/>
        <a:p>
          <a:endParaRPr lang="en-US"/>
        </a:p>
      </dgm:t>
    </dgm:pt>
    <dgm:pt modelId="{CEF37AD2-0D09-4CE7-98C7-94F125C10AC0}" type="pres">
      <dgm:prSet presAssocID="{2391D16F-2679-4497-9DCE-8A161B739CDE}" presName="parentText5" presStyleLbl="node1" presStyleIdx="4" presStyleCnt="5">
        <dgm:presLayoutVars>
          <dgm:chMax/>
          <dgm:chPref val="3"/>
          <dgm:bulletEnabled val="1"/>
        </dgm:presLayoutVars>
      </dgm:prSet>
      <dgm:spPr/>
      <dgm:t>
        <a:bodyPr/>
        <a:lstStyle/>
        <a:p>
          <a:endParaRPr lang="en-US"/>
        </a:p>
      </dgm:t>
    </dgm:pt>
    <dgm:pt modelId="{314AF24A-E371-4B07-B92C-31C2217F67C5}" type="pres">
      <dgm:prSet presAssocID="{2391D16F-2679-4497-9DCE-8A161B739CDE}" presName="childText5" presStyleLbl="solidAlignAcc1" presStyleIdx="4" presStyleCnt="5">
        <dgm:presLayoutVars>
          <dgm:chMax val="0"/>
          <dgm:chPref val="0"/>
          <dgm:bulletEnabled val="1"/>
        </dgm:presLayoutVars>
      </dgm:prSet>
      <dgm:spPr/>
      <dgm:t>
        <a:bodyPr/>
        <a:lstStyle/>
        <a:p>
          <a:endParaRPr lang="en-US"/>
        </a:p>
      </dgm:t>
    </dgm:pt>
  </dgm:ptLst>
  <dgm:cxnLst>
    <dgm:cxn modelId="{D0ED154D-A0FE-48E9-929A-7FA7C4FFFDF8}" srcId="{2391D16F-2679-4497-9DCE-8A161B739CDE}" destId="{4A8F08AA-EB8B-4A1D-9F30-08BC738581DE}" srcOrd="0" destOrd="0" parTransId="{83C6F3CB-61E8-4846-B074-71DF86287256}" sibTransId="{2039FE44-7795-4761-B40A-A82B5503EC4D}"/>
    <dgm:cxn modelId="{E51E2974-0B28-4334-A7B4-38918193437F}" type="presOf" srcId="{4A8F08AA-EB8B-4A1D-9F30-08BC738581DE}" destId="{314AF24A-E371-4B07-B92C-31C2217F67C5}" srcOrd="0" destOrd="0" presId="urn:microsoft.com/office/officeart/2009/3/layout/IncreasingArrowsProcess"/>
    <dgm:cxn modelId="{7BEB1D62-3463-4C51-8244-73C38F834E83}" srcId="{1595A354-9D99-4159-9DA4-D88316DCA7DF}" destId="{559D8C97-CFE0-4B4B-86D5-D52BFB9D48C9}" srcOrd="0" destOrd="0" parTransId="{CA17F463-E405-44F6-B3FE-7EC0A209A227}" sibTransId="{66D70698-C047-4D22-A762-33691A18FB74}"/>
    <dgm:cxn modelId="{924E516D-66E5-4431-9228-5B6F70FC3160}" srcId="{1595A354-9D99-4159-9DA4-D88316DCA7DF}" destId="{87E9FB03-D61F-4C20-BB85-02FF2A6A2A51}" srcOrd="1" destOrd="0" parTransId="{EBBF384B-9639-46E9-A1EF-06B1082FB3B3}" sibTransId="{2E118D82-C0D0-475F-B70F-484C20955C16}"/>
    <dgm:cxn modelId="{29BB2DDB-A782-4519-B7E0-A721C10A3D65}" type="presOf" srcId="{1F7985D5-C4A6-47F7-AB62-266AF97742BE}" destId="{F4F13DC2-43EC-4BFF-923D-B14EDEB04C1F}" srcOrd="0" destOrd="0" presId="urn:microsoft.com/office/officeart/2009/3/layout/IncreasingArrowsProcess"/>
    <dgm:cxn modelId="{1C190A33-1AB7-4AEB-A42A-DE11DA1E5EEF}" type="presOf" srcId="{AE0CBED6-B0F9-44F9-98CA-A6AF4B92B3D0}" destId="{BF79252C-EA54-48C2-8AB8-55D88E630A44}" srcOrd="0" destOrd="0" presId="urn:microsoft.com/office/officeart/2009/3/layout/IncreasingArrowsProcess"/>
    <dgm:cxn modelId="{1CB57315-78BC-4A56-BD35-741C90B151E3}" srcId="{AE0CBED6-B0F9-44F9-98CA-A6AF4B92B3D0}" destId="{ACB4BC45-BF03-4F1E-8040-BD4C95B825F9}" srcOrd="0" destOrd="0" parTransId="{65C7974C-B29A-4FEE-B4A2-C58E8633B8F0}" sibTransId="{2566451A-AD45-4099-AA3F-73B0811DE13C}"/>
    <dgm:cxn modelId="{D548A2F4-E532-4A1B-9B58-BC46307B1944}" type="presOf" srcId="{559D8C97-CFE0-4B4B-86D5-D52BFB9D48C9}" destId="{9D54339D-0056-4AA4-807E-85E0883A41DC}" srcOrd="0" destOrd="0" presId="urn:microsoft.com/office/officeart/2009/3/layout/IncreasingArrowsProcess"/>
    <dgm:cxn modelId="{E74555F9-C88F-4704-B982-C1097EC2738F}" srcId="{1595A354-9D99-4159-9DA4-D88316DCA7DF}" destId="{2391D16F-2679-4497-9DCE-8A161B739CDE}" srcOrd="4" destOrd="0" parTransId="{5BA868E2-D11E-4993-B54B-4A1B84BFCF45}" sibTransId="{90AB90F8-B55D-4861-9349-2F44BFA5A934}"/>
    <dgm:cxn modelId="{256BCC18-6EC2-4265-A7C6-5D838071DBFA}" type="presOf" srcId="{2391D16F-2679-4497-9DCE-8A161B739CDE}" destId="{CEF37AD2-0D09-4CE7-98C7-94F125C10AC0}" srcOrd="0" destOrd="0" presId="urn:microsoft.com/office/officeart/2009/3/layout/IncreasingArrowsProcess"/>
    <dgm:cxn modelId="{E5323C38-1AC4-437B-AB34-3CA89D59CB6C}" type="presOf" srcId="{ACB4BC45-BF03-4F1E-8040-BD4C95B825F9}" destId="{8F193C94-83F4-4E69-83F5-8ADF63DC8F6A}" srcOrd="0" destOrd="0" presId="urn:microsoft.com/office/officeart/2009/3/layout/IncreasingArrowsProcess"/>
    <dgm:cxn modelId="{6EAF798B-EF33-4DE4-8A24-FF53B472C073}" srcId="{1595A354-9D99-4159-9DA4-D88316DCA7DF}" destId="{21E6C299-EC2D-41F3-8248-7C0F4E422921}" srcOrd="2" destOrd="0" parTransId="{3EE90BB1-037F-4A60-ABD8-EF2B89B16292}" sibTransId="{BEF20DDB-62D2-41BE-9AF0-6A61E79BED2A}"/>
    <dgm:cxn modelId="{442D17D5-18B9-4FC8-A338-4E0678408CDA}" type="presOf" srcId="{21E6C299-EC2D-41F3-8248-7C0F4E422921}" destId="{C229C07E-A1A2-4BCC-AB05-68582598C29D}" srcOrd="0" destOrd="0" presId="urn:microsoft.com/office/officeart/2009/3/layout/IncreasingArrowsProcess"/>
    <dgm:cxn modelId="{17EA7046-0A26-4C1A-A96A-E7723A0B5C7C}" srcId="{559D8C97-CFE0-4B4B-86D5-D52BFB9D48C9}" destId="{37648544-AD5D-4B6A-8E00-1E1738511CC2}" srcOrd="0" destOrd="0" parTransId="{F82969CC-6F59-4BBC-A12C-3FBFCD08BCE3}" sibTransId="{B59B9F3A-07CC-4FF4-BE5D-37211717F0DB}"/>
    <dgm:cxn modelId="{76C5CFFD-612A-4D64-849E-C3744AD6A5EF}" type="presOf" srcId="{1595A354-9D99-4159-9DA4-D88316DCA7DF}" destId="{76F6B201-5E15-44CB-91DD-3F3F8BFD96B2}" srcOrd="0" destOrd="0" presId="urn:microsoft.com/office/officeart/2009/3/layout/IncreasingArrowsProcess"/>
    <dgm:cxn modelId="{C03E285B-92B0-4B68-A245-C970D6F1FFD2}" srcId="{87E9FB03-D61F-4C20-BB85-02FF2A6A2A51}" destId="{6AF30D2F-FE7A-448B-B5DA-C9969EF7AF8F}" srcOrd="0" destOrd="0" parTransId="{22142B90-A7CC-4312-AE71-221E12144381}" sibTransId="{7FEB60FD-0B68-4FD1-9EBB-228F009FF745}"/>
    <dgm:cxn modelId="{0B35611D-985B-4555-8D71-445F7A6253B8}" type="presOf" srcId="{87E9FB03-D61F-4C20-BB85-02FF2A6A2A51}" destId="{07172673-C374-4666-A766-5D753D1D498C}" srcOrd="0" destOrd="0" presId="urn:microsoft.com/office/officeart/2009/3/layout/IncreasingArrowsProcess"/>
    <dgm:cxn modelId="{EF7CED99-AA31-40DB-96B5-754AB7A5881F}" type="presOf" srcId="{6AF30D2F-FE7A-448B-B5DA-C9969EF7AF8F}" destId="{6F7EFB8E-51E0-4C8C-8968-CADE964D3548}" srcOrd="0" destOrd="0" presId="urn:microsoft.com/office/officeart/2009/3/layout/IncreasingArrowsProcess"/>
    <dgm:cxn modelId="{9A85995C-4311-4F3F-94FB-7C2A6D00E5F3}" type="presOf" srcId="{37648544-AD5D-4B6A-8E00-1E1738511CC2}" destId="{0F48D616-85FE-485D-853D-CEF8F7A4535D}" srcOrd="0" destOrd="0" presId="urn:microsoft.com/office/officeart/2009/3/layout/IncreasingArrowsProcess"/>
    <dgm:cxn modelId="{7E342527-DA9D-4BCD-AABF-4FED31117311}" srcId="{21E6C299-EC2D-41F3-8248-7C0F4E422921}" destId="{1F7985D5-C4A6-47F7-AB62-266AF97742BE}" srcOrd="0" destOrd="0" parTransId="{CE4F8E2E-3D2D-48CE-827F-1B1FA23469B1}" sibTransId="{B9550836-7310-4A10-B600-15CF6AB65877}"/>
    <dgm:cxn modelId="{E1F6B7CA-0100-4CB5-B178-53F5C0060193}" srcId="{1595A354-9D99-4159-9DA4-D88316DCA7DF}" destId="{AE0CBED6-B0F9-44F9-98CA-A6AF4B92B3D0}" srcOrd="3" destOrd="0" parTransId="{E3D4E0FD-C342-4362-8AF7-9041E89CBAAD}" sibTransId="{403990AA-F26E-4D88-996F-30ED4841AF30}"/>
    <dgm:cxn modelId="{0D427FE3-490F-40C7-ACCC-D6D231DEDFC2}" type="presParOf" srcId="{76F6B201-5E15-44CB-91DD-3F3F8BFD96B2}" destId="{9D54339D-0056-4AA4-807E-85E0883A41DC}" srcOrd="0" destOrd="0" presId="urn:microsoft.com/office/officeart/2009/3/layout/IncreasingArrowsProcess"/>
    <dgm:cxn modelId="{31D00688-E621-4D3D-AFE2-365BD0B3F258}" type="presParOf" srcId="{76F6B201-5E15-44CB-91DD-3F3F8BFD96B2}" destId="{0F48D616-85FE-485D-853D-CEF8F7A4535D}" srcOrd="1" destOrd="0" presId="urn:microsoft.com/office/officeart/2009/3/layout/IncreasingArrowsProcess"/>
    <dgm:cxn modelId="{AA90B60A-2792-4582-B478-E81D25D2A09A}" type="presParOf" srcId="{76F6B201-5E15-44CB-91DD-3F3F8BFD96B2}" destId="{07172673-C374-4666-A766-5D753D1D498C}" srcOrd="2" destOrd="0" presId="urn:microsoft.com/office/officeart/2009/3/layout/IncreasingArrowsProcess"/>
    <dgm:cxn modelId="{373D79FE-CA51-47C4-A0B6-3684554BD15B}" type="presParOf" srcId="{76F6B201-5E15-44CB-91DD-3F3F8BFD96B2}" destId="{6F7EFB8E-51E0-4C8C-8968-CADE964D3548}" srcOrd="3" destOrd="0" presId="urn:microsoft.com/office/officeart/2009/3/layout/IncreasingArrowsProcess"/>
    <dgm:cxn modelId="{D2C1F6D7-B844-4065-8CDF-789F4669B3C9}" type="presParOf" srcId="{76F6B201-5E15-44CB-91DD-3F3F8BFD96B2}" destId="{C229C07E-A1A2-4BCC-AB05-68582598C29D}" srcOrd="4" destOrd="0" presId="urn:microsoft.com/office/officeart/2009/3/layout/IncreasingArrowsProcess"/>
    <dgm:cxn modelId="{9FEA52C1-5E92-4BB3-811B-DE126CBEAC73}" type="presParOf" srcId="{76F6B201-5E15-44CB-91DD-3F3F8BFD96B2}" destId="{F4F13DC2-43EC-4BFF-923D-B14EDEB04C1F}" srcOrd="5" destOrd="0" presId="urn:microsoft.com/office/officeart/2009/3/layout/IncreasingArrowsProcess"/>
    <dgm:cxn modelId="{E1E3342A-15AB-425C-BEB4-9EBCE1821677}" type="presParOf" srcId="{76F6B201-5E15-44CB-91DD-3F3F8BFD96B2}" destId="{BF79252C-EA54-48C2-8AB8-55D88E630A44}" srcOrd="6" destOrd="0" presId="urn:microsoft.com/office/officeart/2009/3/layout/IncreasingArrowsProcess"/>
    <dgm:cxn modelId="{3FEF1F26-8853-44DE-B5FA-69FCFBDE51EC}" type="presParOf" srcId="{76F6B201-5E15-44CB-91DD-3F3F8BFD96B2}" destId="{8F193C94-83F4-4E69-83F5-8ADF63DC8F6A}" srcOrd="7" destOrd="0" presId="urn:microsoft.com/office/officeart/2009/3/layout/IncreasingArrowsProcess"/>
    <dgm:cxn modelId="{6AA3806E-3E5C-4B5C-9791-1C3971549966}" type="presParOf" srcId="{76F6B201-5E15-44CB-91DD-3F3F8BFD96B2}" destId="{CEF37AD2-0D09-4CE7-98C7-94F125C10AC0}" srcOrd="8" destOrd="0" presId="urn:microsoft.com/office/officeart/2009/3/layout/IncreasingArrowsProcess"/>
    <dgm:cxn modelId="{28E6E534-3ED4-433F-81EB-0B1017C63787}" type="presParOf" srcId="{76F6B201-5E15-44CB-91DD-3F3F8BFD96B2}" destId="{314AF24A-E371-4B07-B92C-31C2217F67C5}" srcOrd="9" destOrd="0" presId="urn:microsoft.com/office/officeart/2009/3/layout/IncreasingArrowsProcess"/>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54339D-0056-4AA4-807E-85E0883A41DC}">
      <dsp:nvSpPr>
        <dsp:cNvPr id="0" name=""/>
        <dsp:cNvSpPr/>
      </dsp:nvSpPr>
      <dsp:spPr>
        <a:xfrm>
          <a:off x="0" y="185635"/>
          <a:ext cx="5943600" cy="864366"/>
        </a:xfrm>
        <a:prstGeom prst="rightArrow">
          <a:avLst>
            <a:gd name="adj1" fmla="val 50000"/>
            <a:gd name="adj2" fmla="val 5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254000" bIns="137218" numCol="1" spcCol="1270" anchor="ctr" anchorCtr="0">
          <a:noAutofit/>
        </a:bodyPr>
        <a:lstStyle/>
        <a:p>
          <a:pPr lvl="0" algn="l" defTabSz="488950">
            <a:lnSpc>
              <a:spcPct val="90000"/>
            </a:lnSpc>
            <a:spcBef>
              <a:spcPct val="0"/>
            </a:spcBef>
            <a:spcAft>
              <a:spcPct val="35000"/>
            </a:spcAft>
          </a:pPr>
          <a:r>
            <a:rPr lang="en-US" sz="1100" kern="1200"/>
            <a:t>Inputs</a:t>
          </a:r>
        </a:p>
      </dsp:txBody>
      <dsp:txXfrm>
        <a:off x="0" y="401727"/>
        <a:ext cx="5727509" cy="432183"/>
      </dsp:txXfrm>
    </dsp:sp>
    <dsp:sp modelId="{0F48D616-85FE-485D-853D-CEF8F7A4535D}">
      <dsp:nvSpPr>
        <dsp:cNvPr id="0" name=""/>
        <dsp:cNvSpPr/>
      </dsp:nvSpPr>
      <dsp:spPr>
        <a:xfrm>
          <a:off x="0" y="851070"/>
          <a:ext cx="1098496" cy="1587114"/>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US" sz="900" kern="1200">
              <a:solidFill>
                <a:sysClr val="windowText" lastClr="000000"/>
              </a:solidFill>
            </a:rPr>
            <a:t>Partnership with INDH to provide specialized technical support and managerial coaching to IGAs</a:t>
          </a:r>
        </a:p>
      </dsp:txBody>
      <dsp:txXfrm>
        <a:off x="0" y="851070"/>
        <a:ext cx="1098496" cy="1587114"/>
      </dsp:txXfrm>
    </dsp:sp>
    <dsp:sp modelId="{07172673-C374-4666-A766-5D753D1D498C}">
      <dsp:nvSpPr>
        <dsp:cNvPr id="0" name=""/>
        <dsp:cNvSpPr/>
      </dsp:nvSpPr>
      <dsp:spPr>
        <a:xfrm>
          <a:off x="1098377" y="473868"/>
          <a:ext cx="4845222" cy="864366"/>
        </a:xfrm>
        <a:prstGeom prst="rightArrow">
          <a:avLst>
            <a:gd name="adj1" fmla="val 50000"/>
            <a:gd name="adj2" fmla="val 5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254000" bIns="137218" numCol="1" spcCol="1270" anchor="ctr" anchorCtr="0">
          <a:noAutofit/>
        </a:bodyPr>
        <a:lstStyle/>
        <a:p>
          <a:pPr lvl="0" algn="l" defTabSz="488950">
            <a:lnSpc>
              <a:spcPct val="90000"/>
            </a:lnSpc>
            <a:spcBef>
              <a:spcPct val="0"/>
            </a:spcBef>
            <a:spcAft>
              <a:spcPct val="35000"/>
            </a:spcAft>
          </a:pPr>
          <a:r>
            <a:rPr lang="en-US" sz="1100" kern="1200"/>
            <a:t>Outcomes</a:t>
          </a:r>
        </a:p>
      </dsp:txBody>
      <dsp:txXfrm>
        <a:off x="1098377" y="689960"/>
        <a:ext cx="4629131" cy="432183"/>
      </dsp:txXfrm>
    </dsp:sp>
    <dsp:sp modelId="{6F7EFB8E-51E0-4C8C-8968-CADE964D3548}">
      <dsp:nvSpPr>
        <dsp:cNvPr id="0" name=""/>
        <dsp:cNvSpPr/>
      </dsp:nvSpPr>
      <dsp:spPr>
        <a:xfrm>
          <a:off x="1098377" y="1139303"/>
          <a:ext cx="1098496" cy="1587114"/>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US" sz="900" kern="1200">
              <a:solidFill>
                <a:sysClr val="windowText" lastClr="000000"/>
              </a:solidFill>
            </a:rPr>
            <a:t>200 IGAs receive specialized training and coaching; improved knowledge in business management, accounting, governance</a:t>
          </a:r>
        </a:p>
      </dsp:txBody>
      <dsp:txXfrm>
        <a:off x="1098377" y="1139303"/>
        <a:ext cx="1098496" cy="1587114"/>
      </dsp:txXfrm>
    </dsp:sp>
    <dsp:sp modelId="{C229C07E-A1A2-4BCC-AB05-68582598C29D}">
      <dsp:nvSpPr>
        <dsp:cNvPr id="0" name=""/>
        <dsp:cNvSpPr/>
      </dsp:nvSpPr>
      <dsp:spPr>
        <a:xfrm>
          <a:off x="2196754" y="762101"/>
          <a:ext cx="3746845" cy="864366"/>
        </a:xfrm>
        <a:prstGeom prst="rightArrow">
          <a:avLst>
            <a:gd name="adj1" fmla="val 50000"/>
            <a:gd name="adj2" fmla="val 5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254000" bIns="137218" numCol="1" spcCol="1270" anchor="ctr" anchorCtr="0">
          <a:noAutofit/>
        </a:bodyPr>
        <a:lstStyle/>
        <a:p>
          <a:pPr lvl="0" algn="l" defTabSz="488950">
            <a:lnSpc>
              <a:spcPct val="90000"/>
            </a:lnSpc>
            <a:spcBef>
              <a:spcPct val="0"/>
            </a:spcBef>
            <a:spcAft>
              <a:spcPct val="35000"/>
            </a:spcAft>
          </a:pPr>
          <a:r>
            <a:rPr lang="en-US" sz="1100" kern="1200"/>
            <a:t>Immediate Outcomes</a:t>
          </a:r>
        </a:p>
      </dsp:txBody>
      <dsp:txXfrm>
        <a:off x="2196754" y="978193"/>
        <a:ext cx="3530754" cy="432183"/>
      </dsp:txXfrm>
    </dsp:sp>
    <dsp:sp modelId="{F4F13DC2-43EC-4BFF-923D-B14EDEB04C1F}">
      <dsp:nvSpPr>
        <dsp:cNvPr id="0" name=""/>
        <dsp:cNvSpPr/>
      </dsp:nvSpPr>
      <dsp:spPr>
        <a:xfrm>
          <a:off x="2196754" y="1427536"/>
          <a:ext cx="1098496" cy="1587114"/>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US" sz="900" kern="1200">
              <a:solidFill>
                <a:sysClr val="windowText" lastClr="000000"/>
              </a:solidFill>
            </a:rPr>
            <a:t>IGAs acquire knowledge of and implement new techniques that improve their business </a:t>
          </a:r>
          <a:r>
            <a:rPr lang="en-US" sz="900" b="0" kern="1200">
              <a:solidFill>
                <a:sysClr val="windowText" lastClr="000000"/>
              </a:solidFill>
            </a:rPr>
            <a:t>strategy and management skills</a:t>
          </a:r>
        </a:p>
      </dsp:txBody>
      <dsp:txXfrm>
        <a:off x="2196754" y="1427536"/>
        <a:ext cx="1098496" cy="1587114"/>
      </dsp:txXfrm>
    </dsp:sp>
    <dsp:sp modelId="{BF79252C-EA54-48C2-8AB8-55D88E630A44}">
      <dsp:nvSpPr>
        <dsp:cNvPr id="0" name=""/>
        <dsp:cNvSpPr/>
      </dsp:nvSpPr>
      <dsp:spPr>
        <a:xfrm>
          <a:off x="3295726" y="1050334"/>
          <a:ext cx="2647873" cy="864366"/>
        </a:xfrm>
        <a:prstGeom prst="rightArrow">
          <a:avLst>
            <a:gd name="adj1" fmla="val 50000"/>
            <a:gd name="adj2" fmla="val 5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254000" bIns="137218" numCol="1" spcCol="1270" anchor="ctr" anchorCtr="0">
          <a:noAutofit/>
        </a:bodyPr>
        <a:lstStyle/>
        <a:p>
          <a:pPr lvl="0" algn="l" defTabSz="488950">
            <a:lnSpc>
              <a:spcPct val="90000"/>
            </a:lnSpc>
            <a:spcBef>
              <a:spcPct val="0"/>
            </a:spcBef>
            <a:spcAft>
              <a:spcPct val="35000"/>
            </a:spcAft>
          </a:pPr>
          <a:r>
            <a:rPr lang="en-US" sz="1100" kern="1200"/>
            <a:t>Intermediate Outcomes</a:t>
          </a:r>
        </a:p>
      </dsp:txBody>
      <dsp:txXfrm>
        <a:off x="3295726" y="1266426"/>
        <a:ext cx="2431782" cy="432183"/>
      </dsp:txXfrm>
    </dsp:sp>
    <dsp:sp modelId="{8F193C94-83F4-4E69-83F5-8ADF63DC8F6A}">
      <dsp:nvSpPr>
        <dsp:cNvPr id="0" name=""/>
        <dsp:cNvSpPr/>
      </dsp:nvSpPr>
      <dsp:spPr>
        <a:xfrm>
          <a:off x="3295726" y="1715769"/>
          <a:ext cx="1098496" cy="1587114"/>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US" sz="900" kern="1200">
              <a:solidFill>
                <a:sysClr val="windowText" lastClr="000000"/>
              </a:solidFill>
            </a:rPr>
            <a:t>Improved managerial skills, continued interaction with noncommercial contacts, increase in volume of production, increase in sales, higher survival rates</a:t>
          </a:r>
        </a:p>
      </dsp:txBody>
      <dsp:txXfrm>
        <a:off x="3295726" y="1715769"/>
        <a:ext cx="1098496" cy="1587114"/>
      </dsp:txXfrm>
    </dsp:sp>
    <dsp:sp modelId="{CEF37AD2-0D09-4CE7-98C7-94F125C10AC0}">
      <dsp:nvSpPr>
        <dsp:cNvPr id="0" name=""/>
        <dsp:cNvSpPr/>
      </dsp:nvSpPr>
      <dsp:spPr>
        <a:xfrm>
          <a:off x="4394103" y="1338567"/>
          <a:ext cx="1549496" cy="864366"/>
        </a:xfrm>
        <a:prstGeom prst="rightArrow">
          <a:avLst>
            <a:gd name="adj1" fmla="val 50000"/>
            <a:gd name="adj2" fmla="val 5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254000" bIns="137218" numCol="1" spcCol="1270" anchor="ctr" anchorCtr="0">
          <a:noAutofit/>
        </a:bodyPr>
        <a:lstStyle/>
        <a:p>
          <a:pPr lvl="0" algn="l" defTabSz="488950">
            <a:lnSpc>
              <a:spcPct val="90000"/>
            </a:lnSpc>
            <a:spcBef>
              <a:spcPct val="0"/>
            </a:spcBef>
            <a:spcAft>
              <a:spcPct val="35000"/>
            </a:spcAft>
          </a:pPr>
          <a:r>
            <a:rPr lang="en-US" sz="1100" kern="1200"/>
            <a:t>Ultimate Impacts</a:t>
          </a:r>
        </a:p>
      </dsp:txBody>
      <dsp:txXfrm>
        <a:off x="4394103" y="1554659"/>
        <a:ext cx="1333405" cy="432183"/>
      </dsp:txXfrm>
    </dsp:sp>
    <dsp:sp modelId="{314AF24A-E371-4B07-B92C-31C2217F67C5}">
      <dsp:nvSpPr>
        <dsp:cNvPr id="0" name=""/>
        <dsp:cNvSpPr/>
      </dsp:nvSpPr>
      <dsp:spPr>
        <a:xfrm>
          <a:off x="4394103" y="2004002"/>
          <a:ext cx="1098496" cy="1587114"/>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US" sz="900" kern="1200">
              <a:solidFill>
                <a:sysClr val="windowText" lastClr="000000"/>
              </a:solidFill>
            </a:rPr>
            <a:t>Improved entrepreneurial spirit; increased production; increased sales, profits and overall income</a:t>
          </a:r>
        </a:p>
      </dsp:txBody>
      <dsp:txXfrm>
        <a:off x="4394103" y="2004002"/>
        <a:ext cx="1098496" cy="1587114"/>
      </dsp:txXfrm>
    </dsp:sp>
  </dsp:spTree>
</dsp:drawing>
</file>

<file path=word/diagrams/layout1.xml><?xml version="1.0" encoding="utf-8"?>
<dgm:layoutDef xmlns:dgm="http://schemas.openxmlformats.org/drawingml/2006/diagram" xmlns:a="http://schemas.openxmlformats.org/drawingml/2006/main" uniqueId="urn:microsoft.com/office/officeart/2009/3/layout/IncreasingArrowsProcess">
  <dgm:title val=""/>
  <dgm:desc val=""/>
  <dgm:catLst>
    <dgm:cat type="process" pri="55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2" destOrd="0"/>
        <dgm:cxn modelId="32" srcId="30" destId="31" srcOrd="0" destOrd="0"/>
      </dgm:cxnLst>
      <dgm:bg/>
      <dgm:whole/>
    </dgm:dataModel>
  </dgm:sampData>
  <dgm:styleData>
    <dgm:dataModel>
      <dgm:ptLst>
        <dgm:pt modelId="0" type="doc"/>
        <dgm:pt modelId="10">
          <dgm:prSet phldr="1"/>
        </dgm:pt>
        <dgm:pt modelId="11">
          <dgm:prSet phldr="1"/>
        </dgm:pt>
        <dgm:pt modelId="20">
          <dgm:prSet phldr="1"/>
        </dgm:pt>
        <dgm:pt modelId="21">
          <dgm:prSet phldr="1"/>
        </dgm:pt>
      </dgm:ptLst>
      <dgm:cxnLst>
        <dgm:cxn modelId="40" srcId="0" destId="10" srcOrd="0" destOrd="0"/>
        <dgm:cxn modelId="12" srcId="10" destId="11" srcOrd="0" destOrd="0"/>
        <dgm:cxn modelId="50" srcId="0" destId="20" srcOrd="1" destOrd="0"/>
        <dgm:cxn modelId="22" srcId="20" destId="21" srcOrd="0" destOrd="0"/>
      </dgm:cxnLst>
      <dgm:bg/>
      <dgm:whole/>
    </dgm:dataModel>
  </dgm:styleData>
  <dgm:clr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2" destOrd="0"/>
        <dgm:cxn modelId="32" srcId="30" destId="31" srcOrd="0" destOrd="0"/>
      </dgm:cxnLst>
      <dgm:bg/>
      <dgm:whole/>
    </dgm:dataModel>
  </dgm:clrData>
  <dgm:layoutNode name="Name0">
    <dgm:varLst>
      <dgm:chMax val="5"/>
      <dgm:chPref val="5"/>
      <dgm:dir/>
      <dgm:animLvl val="lvl"/>
    </dgm:varLst>
    <dgm:shape xmlns:r="http://schemas.openxmlformats.org/officeDocument/2006/relationships" r:blip="">
      <dgm:adjLst/>
    </dgm:shape>
    <dgm:choose name="Name1">
      <dgm:if name="Name2" axis="ch" ptType="node" func="cnt" op="equ" val="1">
        <dgm:choose name="Name3">
          <dgm:if name="Name4" axis="ch ch" ptType="node node" func="cnt" op="equ" val="0">
            <dgm:alg type="composite">
              <dgm:param type="ar" val="6.8662"/>
            </dgm:alg>
            <dgm:choose name="Name5">
              <dgm:if name="Name6" func="var" arg="dir" op="equ" val="norm">
                <dgm:constrLst>
                  <dgm:constr type="primFontSz" for="des" forName="parentText1" val="65"/>
                  <dgm:constr type="l" for="ch" forName="parentText1" refType="w" fact="0"/>
                  <dgm:constr type="t" for="ch" forName="parentText1" refType="h" fact="0"/>
                  <dgm:constr type="w" for="ch" forName="parentText1" refType="w"/>
                  <dgm:constr type="h" for="ch" forName="parentText1" refType="h"/>
                </dgm:constrLst>
              </dgm:if>
              <dgm:else name="Name7">
                <dgm:constrLst>
                  <dgm:constr type="primFontSz" for="des" forName="parentText1" val="65"/>
                  <dgm:constr type="l" for="ch" forName="parentText1" refType="w" fact="0"/>
                  <dgm:constr type="t" for="ch" forName="parentText1" refType="h" fact="0"/>
                  <dgm:constr type="w" for="ch" forName="parentText1" refType="w"/>
                  <dgm:constr type="h" for="ch" forName="parentText1" refType="h"/>
                </dgm:constrLst>
              </dgm:else>
            </dgm:choose>
          </dgm:if>
          <dgm:else name="Name8">
            <dgm:alg type="composite">
              <dgm:param type="ar" val="1.9864"/>
            </dgm:alg>
            <dgm:choose name="Name9">
              <dgm:if name="Name10" func="var" arg="dir" op="equ" val="norm">
                <dgm:constrLst>
                  <dgm:constr type="primFontSz" for="des" forName="childText1" val="65"/>
                  <dgm:constr type="primFontSz" for="des" forName="parentText1" val="65"/>
                  <dgm:constr type="primFontSz" for="des" forName="childText1" refType="primFontSz" refFor="des" refForName="parentText1" op="lte"/>
                  <dgm:constr type="l" for="ch" forName="parentText1" refType="w" fact="0"/>
                  <dgm:constr type="t" for="ch" forName="parentText1" refType="h" fact="0"/>
                  <dgm:constr type="w" for="ch" forName="parentText1" refType="w"/>
                  <dgm:constr type="h" for="ch" forName="parentText1" refType="h" fact="0.2893"/>
                  <dgm:constr type="l" for="ch" forName="childText1" refType="w" fact="0"/>
                  <dgm:constr type="t" for="ch" forName="childText1" refType="h" fact="0.224"/>
                  <dgm:constr type="w" for="ch" forName="childText1" refType="w" fact="0.9241"/>
                  <dgm:constr type="h" for="ch" forName="childText1" refType="h" fact="0.776"/>
                </dgm:constrLst>
              </dgm:if>
              <dgm:else name="Name11">
                <dgm:constrLst>
                  <dgm:constr type="primFontSz" for="des" forName="childText1" val="65"/>
                  <dgm:constr type="primFontSz" for="des" forName="parentText1" val="65"/>
                  <dgm:constr type="primFontSz" for="des" forName="childText1" refType="primFontSz" refFor="des" refForName="parentText1" op="lte"/>
                  <dgm:constr type="l" for="ch" forName="parentText1" refType="w" fact="0"/>
                  <dgm:constr type="t" for="ch" forName="parentText1" refType="h" fact="0"/>
                  <dgm:constr type="w" for="ch" forName="parentText1" refType="w"/>
                  <dgm:constr type="h" for="ch" forName="parentText1" refType="h" fact="0.2893"/>
                  <dgm:constr type="l" for="ch" forName="childText1" refType="w" fact="0.076"/>
                  <dgm:constr type="t" for="ch" forName="childText1" refType="h" fact="0.224"/>
                  <dgm:constr type="w" for="ch" forName="childText1" refType="w" fact="0.9241"/>
                  <dgm:constr type="h" for="ch" forName="childText1" refType="h" fact="0.776"/>
                </dgm:constrLst>
              </dgm:else>
            </dgm:choose>
          </dgm:else>
        </dgm:choose>
      </dgm:if>
      <dgm:if name="Name12" axis="ch" ptType="node" func="cnt" op="equ" val="2">
        <dgm:choose name="Name13">
          <dgm:if name="Name14" axis="ch ch" ptType="node node" func="cnt" op="equ" val="0">
            <dgm:alg type="composite">
              <dgm:param type="ar" val="5.1498"/>
            </dgm:alg>
            <dgm:choose name="Name15">
              <dgm:if name="Name16" func="var" arg="dir" op="equ" val="norm">
                <dgm:constrLst>
                  <dgm:constr type="primFontSz" for="des" forName="parentText1" val="65"/>
                  <dgm:constr type="primFontSz" for="des" forName="parentText2" refType="primFontSz" refFor="des" refForName="parentText1" op="equ"/>
                  <dgm:constr type="l" for="ch" forName="parentText1" refType="w" fact="0"/>
                  <dgm:constr type="t" for="ch" forName="parentText1" refType="h" fact="0"/>
                  <dgm:constr type="w" for="ch" forName="parentText1" refType="w"/>
                  <dgm:constr type="h" for="ch" forName="parentText1" refType="h" fact="0.7501"/>
                  <dgm:constr type="l" for="ch" forName="parentText2" refType="w" fact="0.462"/>
                  <dgm:constr type="t" for="ch" forName="parentText2" refType="h" fact="0.2499"/>
                  <dgm:constr type="w" for="ch" forName="parentText2" refType="w" fact="0.538"/>
                  <dgm:constr type="h" for="ch" forName="parentText2" refType="h" fact="0.7501"/>
                </dgm:constrLst>
              </dgm:if>
              <dgm:else name="Name17">
                <dgm:constrLst>
                  <dgm:constr type="primFontSz" for="des" forName="parentText1" val="65"/>
                  <dgm:constr type="primFontSz" for="des" forName="parentText2" refType="primFontSz" refFor="des" refForName="parentText1" op="equ"/>
                  <dgm:constr type="l" for="ch" forName="parentText1" refType="w" fact="0"/>
                  <dgm:constr type="t" for="ch" forName="parentText1" refType="h" fact="0"/>
                  <dgm:constr type="w" for="ch" forName="parentText1" refType="w"/>
                  <dgm:constr type="h" for="ch" forName="parentText1" refType="h" fact="0.7501"/>
                  <dgm:constr type="l" for="ch" forName="parentText2" refType="w" fact="0"/>
                  <dgm:constr type="t" for="ch" forName="parentText2" refType="h" fact="0.2499"/>
                  <dgm:constr type="w" for="ch" forName="parentText2" refType="w" fact="0.538"/>
                  <dgm:constr type="h" for="ch" forName="parentText2" refType="h" fact="0.7501"/>
                </dgm:constrLst>
              </dgm:else>
            </dgm:choose>
          </dgm:if>
          <dgm:else name="Name18">
            <dgm:alg type="composite">
              <dgm:param type="ar" val="2.0563"/>
            </dgm:alg>
            <dgm:choose name="Name19">
              <dgm:if name="Name2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parentText2" refType="primFontSz" refFor="des" refForName="parentText1" op="equ"/>
                  <dgm:constr type="primFontSz" for="des" forName="childText2" refType="primFontSz" refFor="des" refForName="childText1" op="equ"/>
                  <dgm:constr type="l" for="ch" forName="parentText1" refType="w" fact="0"/>
                  <dgm:constr type="t" for="ch" forName="parentText1" refType="h" fact="0"/>
                  <dgm:constr type="w" for="ch" forName="parentText1" refType="w"/>
                  <dgm:constr type="h" for="ch" forName="parentText1" refType="h" fact="0.2995"/>
                  <dgm:constr type="l" for="ch" forName="parentText2" refType="w" fact="0.462"/>
                  <dgm:constr type="t" for="ch" forName="parentText2" refType="h" fact="0.0998"/>
                  <dgm:constr type="w" for="ch" forName="parentText2" refType="w" fact="0.538"/>
                  <dgm:constr type="h" for="ch" forName="parentText2" refType="h" fact="0.2995"/>
                  <dgm:constr type="l" for="ch" forName="childText1" refType="w" fact="0"/>
                  <dgm:constr type="t" for="ch" forName="childText1" refType="h" fact="0.2317"/>
                  <dgm:constr type="w" for="ch" forName="childText1" refType="w" fact="0.462"/>
                  <dgm:constr type="h" for="ch" forName="childText1" refType="h" fact="0.6685"/>
                  <dgm:constr type="l" for="ch" forName="childText2" refType="w" fact="0.462"/>
                  <dgm:constr type="t" for="ch" forName="childText2" refType="h" fact="0.3315"/>
                  <dgm:constr type="w" for="ch" forName="childText2" refType="w" fact="0.462"/>
                  <dgm:constr type="h" for="ch" forName="childText2" refType="h" fact="0.6685"/>
                </dgm:constrLst>
              </dgm:if>
              <dgm:else name="Name2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parentText2" refType="primFontSz" refFor="des" refForName="parentText1" op="equ"/>
                  <dgm:constr type="primFontSz" for="des" forName="childText2" refType="primFontSz" refFor="des" refForName="childText1" op="equ"/>
                  <dgm:constr type="l" for="ch" forName="parentText1" refType="w" fact="0"/>
                  <dgm:constr type="t" for="ch" forName="parentText1" refType="h" fact="0"/>
                  <dgm:constr type="w" for="ch" forName="parentText1" refType="w"/>
                  <dgm:constr type="h" for="ch" forName="parentText1" refType="h" fact="0.2995"/>
                  <dgm:constr type="l" for="ch" forName="parentText2" refType="w" fact="0"/>
                  <dgm:constr type="t" for="ch" forName="parentText2" refType="h" fact="0.0998"/>
                  <dgm:constr type="w" for="ch" forName="parentText2" refType="w" fact="0.538"/>
                  <dgm:constr type="h" for="ch" forName="parentText2" refType="h" fact="0.2995"/>
                  <dgm:constr type="l" for="ch" forName="childText1" refType="w" fact="0.538"/>
                  <dgm:constr type="t" for="ch" forName="childText1" refType="h" fact="0.2317"/>
                  <dgm:constr type="w" for="ch" forName="childText1" refType="w" fact="0.462"/>
                  <dgm:constr type="h" for="ch" forName="childText1" refType="h" fact="0.6685"/>
                  <dgm:constr type="l" for="ch" forName="childText2" refType="w" fact="0.076"/>
                  <dgm:constr type="t" for="ch" forName="childText2" refType="h" fact="0.3315"/>
                  <dgm:constr type="w" for="ch" forName="childText2" refType="w" fact="0.462"/>
                  <dgm:constr type="h" for="ch" forName="childText2" refType="h" fact="0.6685"/>
                </dgm:constrLst>
              </dgm:else>
            </dgm:choose>
          </dgm:else>
        </dgm:choose>
      </dgm:if>
      <dgm:if name="Name22" axis="ch" ptType="node" func="cnt" op="equ" val="3">
        <dgm:choose name="Name23">
          <dgm:if name="Name24" axis="ch ch" ptType="node node" func="cnt" op="equ" val="0">
            <dgm:alg type="composite">
              <dgm:param type="ar" val="4.1198"/>
            </dgm:alg>
            <dgm:choose name="Name25">
              <dgm:if name="Name2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l" for="ch" forName="parentText1" refType="w" fact="0"/>
                  <dgm:constr type="t" for="ch" forName="parentText1" refType="h" fact="0"/>
                  <dgm:constr type="w" for="ch" forName="parentText1" refType="w"/>
                  <dgm:constr type="h" for="ch" forName="parentText1" refType="h" fact="0.6"/>
                  <dgm:constr type="l" for="ch" forName="parentText2" refType="w" fact="0.308"/>
                  <dgm:constr type="t" for="ch" forName="parentText2" refType="h" fact="0.2"/>
                  <dgm:constr type="w" for="ch" forName="parentText2" refType="w" fact="0.692"/>
                  <dgm:constr type="h" for="ch" forName="parentText2" refType="h" fact="0.6"/>
                  <dgm:constr type="l" for="ch" forName="parentText3" refType="w" fact="0.616"/>
                  <dgm:constr type="t" for="ch" forName="parentText3" refType="h" fact="0.4"/>
                  <dgm:constr type="w" for="ch" forName="parentText3" refType="w" fact="0.384"/>
                  <dgm:constr type="h" for="ch" forName="parentText3" refType="h" fact="0.6"/>
                </dgm:constrLst>
              </dgm:if>
              <dgm:else name="Name2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l" for="ch" forName="parentText1" refType="w" fact="0"/>
                  <dgm:constr type="t" for="ch" forName="parentText1" refType="h" fact="0"/>
                  <dgm:constr type="w" for="ch" forName="parentText1" refType="w"/>
                  <dgm:constr type="h" for="ch" forName="parentText1" refType="h" fact="0.6"/>
                  <dgm:constr type="l" for="ch" forName="parentText2" refType="w" fact="0"/>
                  <dgm:constr type="t" for="ch" forName="parentText2" refType="h" fact="0.2"/>
                  <dgm:constr type="w" for="ch" forName="parentText2" refType="w" fact="0.692"/>
                  <dgm:constr type="h" for="ch" forName="parentText2" refType="h" fact="0.6"/>
                  <dgm:constr type="l" for="ch" forName="parentText3" refType="w" fact="0"/>
                  <dgm:constr type="t" for="ch" forName="parentText3" refType="h" fact="0.4"/>
                  <dgm:constr type="w" for="ch" forName="parentText3" refType="w" fact="0.384"/>
                  <dgm:constr type="h" for="ch" forName="parentText3" refType="h" fact="0.6"/>
                </dgm:constrLst>
              </dgm:else>
            </dgm:choose>
          </dgm:if>
          <dgm:else name="Name28">
            <dgm:alg type="composite">
              <dgm:param type="ar" val="2.0702"/>
            </dgm:alg>
            <dgm:choose name="Name29">
              <dgm:if name="Name3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parentText2" refType="primFontSz" refFor="des" refForName="parentText1" op="equ"/>
                  <dgm:constr type="primFontSz" for="des" forName="parentText3"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l" for="ch" forName="childText1" refType="w" fact="0"/>
                  <dgm:constr type="t" for="ch" forName="childText1" refType="h" fact="0.2325"/>
                  <dgm:constr type="w" for="ch" forName="childText1" refType="w" fact="0.308"/>
                  <dgm:constr type="h" for="ch" forName="childText1" refType="h" fact="0.5808"/>
                  <dgm:constr type="l" for="ch" forName="childText2" refType="w" fact="0.308"/>
                  <dgm:constr type="t" for="ch" forName="childText2" refType="h" fact="0.333"/>
                  <dgm:constr type="w" for="ch" forName="childText2" refType="w" fact="0.308"/>
                  <dgm:constr type="h" for="ch" forName="childText2" refType="h" fact="0.5808"/>
                  <dgm:constr type="l" for="ch" forName="childText3" refType="w" fact="0.616"/>
                  <dgm:constr type="t" for="ch" forName="childText3" refType="h" fact="0.4335"/>
                  <dgm:constr type="w" for="ch" forName="childText3" refType="w" fact="0.308"/>
                  <dgm:constr type="h" for="ch" forName="childText3" refType="h" fact="0.5723"/>
                  <dgm:constr type="l" for="ch" forName="parentText1" refType="w" fact="0"/>
                  <dgm:constr type="t" for="ch" forName="parentText1" refType="h" fact="0"/>
                  <dgm:constr type="w" for="ch" forName="parentText1" refType="w"/>
                  <dgm:constr type="h" for="ch" forName="parentText1" refType="h" fact="0.3015"/>
                  <dgm:constr type="l" for="ch" forName="parentText2" refType="w" fact="0.308"/>
                  <dgm:constr type="t" for="ch" forName="parentText2" refType="h" fact="0.1005"/>
                  <dgm:constr type="w" for="ch" forName="parentText2" refType="w" fact="0.692"/>
                  <dgm:constr type="h" for="ch" forName="parentText2" refType="h" fact="0.3015"/>
                  <dgm:constr type="l" for="ch" forName="parentText3" refType="w" fact="0.616"/>
                  <dgm:constr type="t" for="ch" forName="parentText3" refType="h" fact="0.201"/>
                  <dgm:constr type="w" for="ch" forName="parentText3" refType="w" fact="0.384"/>
                  <dgm:constr type="h" for="ch" forName="parentText3" refType="h" fact="0.3015"/>
                </dgm:constrLst>
              </dgm:if>
              <dgm:else name="Name3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parentText2" refType="primFontSz" refFor="des" refForName="parentText1" op="equ"/>
                  <dgm:constr type="primFontSz" for="des" forName="parentText3"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l" for="ch" forName="childText1" refType="w" fact="0.692"/>
                  <dgm:constr type="t" for="ch" forName="childText1" refType="h" fact="0.2325"/>
                  <dgm:constr type="w" for="ch" forName="childText1" refType="w" fact="0.308"/>
                  <dgm:constr type="h" for="ch" forName="childText1" refType="h" fact="0.5808"/>
                  <dgm:constr type="l" for="ch" forName="childText2" refType="w" fact="0.384"/>
                  <dgm:constr type="t" for="ch" forName="childText2" refType="h" fact="0.333"/>
                  <dgm:constr type="w" for="ch" forName="childText2" refType="w" fact="0.308"/>
                  <dgm:constr type="h" for="ch" forName="childText2" refType="h" fact="0.5808"/>
                  <dgm:constr type="l" for="ch" forName="childText3" refType="w" fact="0.076"/>
                  <dgm:constr type="t" for="ch" forName="childText3" refType="h" fact="0.4335"/>
                  <dgm:constr type="w" for="ch" forName="childText3" refType="w" fact="0.308"/>
                  <dgm:constr type="h" for="ch" forName="childText3" refType="h" fact="0.5723"/>
                  <dgm:constr type="l" for="ch" forName="parentText1" refType="w" fact="0"/>
                  <dgm:constr type="t" for="ch" forName="parentText1" refType="h" fact="0"/>
                  <dgm:constr type="w" for="ch" forName="parentText1" refType="w"/>
                  <dgm:constr type="h" for="ch" forName="parentText1" refType="h" fact="0.3015"/>
                  <dgm:constr type="l" for="ch" forName="parentText2" refType="w" fact="0"/>
                  <dgm:constr type="t" for="ch" forName="parentText2" refType="h" fact="0.1005"/>
                  <dgm:constr type="w" for="ch" forName="parentText2" refType="w" fact="0.692"/>
                  <dgm:constr type="h" for="ch" forName="parentText2" refType="h" fact="0.3015"/>
                  <dgm:constr type="l" for="ch" forName="parentText3" refType="w" fact="0"/>
                  <dgm:constr type="t" for="ch" forName="parentText3" refType="h" fact="0.201"/>
                  <dgm:constr type="w" for="ch" forName="parentText3" refType="w" fact="0.384"/>
                  <dgm:constr type="h" for="ch" forName="parentText3" refType="h" fact="0.3015"/>
                </dgm:constrLst>
              </dgm:else>
            </dgm:choose>
          </dgm:else>
        </dgm:choose>
      </dgm:if>
      <dgm:if name="Name32" axis="ch" ptType="node" func="cnt" op="equ" val="4">
        <dgm:choose name="Name33">
          <dgm:if name="Name34" axis="ch ch" ptType="node node" func="cnt" op="equ" val="0">
            <dgm:alg type="composite">
              <dgm:param type="ar" val="3.435"/>
            </dgm:alg>
            <dgm:choose name="Name35">
              <dgm:if name="Name3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l" for="ch" forName="parentText1" refType="w" fact="0"/>
                  <dgm:constr type="t" for="ch" forName="parentText1" refType="h" fact="0"/>
                  <dgm:constr type="w" for="ch" forName="parentText1" refType="w"/>
                  <dgm:constr type="h" for="ch" forName="parentText1" refType="h" fact="0.5001"/>
                  <dgm:constr type="l" for="ch" forName="parentText2" refType="w" fact="0.2305"/>
                  <dgm:constr type="t" for="ch" forName="parentText2" refType="h" fact="0.1666"/>
                  <dgm:constr type="w" for="ch" forName="parentText2" refType="w" fact="0.7695"/>
                  <dgm:constr type="h" for="ch" forName="parentText2" refType="h" fact="0.5001"/>
                  <dgm:constr type="l" for="ch" forName="parentText3" refType="w" fact="0.461"/>
                  <dgm:constr type="t" for="ch" forName="parentText3" refType="h" fact="0.3333"/>
                  <dgm:constr type="w" for="ch" forName="parentText3" refType="w" fact="0.539"/>
                  <dgm:constr type="h" for="ch" forName="parentText3" refType="h" fact="0.5001"/>
                  <dgm:constr type="l" for="ch" forName="parentText4" refType="w" fact="0.6915"/>
                  <dgm:constr type="t" for="ch" forName="parentText4" refType="h" fact="0.4999"/>
                  <dgm:constr type="w" for="ch" forName="parentText4" refType="w" fact="0.3085"/>
                  <dgm:constr type="h" for="ch" forName="parentText4" refType="h" fact="0.5001"/>
                </dgm:constrLst>
              </dgm:if>
              <dgm:else name="Name3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l" for="ch" forName="parentText1" refType="w" fact="0"/>
                  <dgm:constr type="t" for="ch" forName="parentText1" refType="h" fact="0"/>
                  <dgm:constr type="w" for="ch" forName="parentText1" refType="w"/>
                  <dgm:constr type="h" for="ch" forName="parentText1" refType="h" fact="0.5001"/>
                  <dgm:constr type="l" for="ch" forName="parentText2" refType="w" fact="0"/>
                  <dgm:constr type="t" for="ch" forName="parentText2" refType="h" fact="0.1666"/>
                  <dgm:constr type="w" for="ch" forName="parentText2" refType="w" fact="0.7695"/>
                  <dgm:constr type="h" for="ch" forName="parentText2" refType="h" fact="0.5001"/>
                  <dgm:constr type="l" for="ch" forName="parentText3" refType="w" fact="0"/>
                  <dgm:constr type="t" for="ch" forName="parentText3" refType="h" fact="0.3333"/>
                  <dgm:constr type="w" for="ch" forName="parentText3" refType="w" fact="0.539"/>
                  <dgm:constr type="h" for="ch" forName="parentText3" refType="h" fact="0.5001"/>
                  <dgm:constr type="l" for="ch" forName="parentText4" refType="w" fact="0"/>
                  <dgm:constr type="t" for="ch" forName="parentText4" refType="h" fact="0.4999"/>
                  <dgm:constr type="w" for="ch" forName="parentText4" refType="w" fact="0.3085"/>
                  <dgm:constr type="h" for="ch" forName="parentText4" refType="h" fact="0.5001"/>
                </dgm:constrLst>
              </dgm:else>
            </dgm:choose>
          </dgm:if>
          <dgm:else name="Name38">
            <dgm:alg type="composite">
              <dgm:param type="ar" val="1.9377"/>
            </dgm:alg>
            <dgm:choose name="Name39">
              <dgm:if name="Name4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l" for="ch" forName="childText1" refType="w" fact="0"/>
                  <dgm:constr type="t" for="ch" forName="childText1" refType="h" fact="0.218"/>
                  <dgm:constr type="w" for="ch" forName="childText1" refType="w" fact="0.2305"/>
                  <dgm:constr type="h" for="ch" forName="childText1" refType="h" fact="0.5218"/>
                  <dgm:constr type="l" for="ch" forName="childText2" refType="w" fact="0.2305"/>
                  <dgm:constr type="t" for="ch" forName="childText2" refType="h" fact="0.312"/>
                  <dgm:constr type="w" for="ch" forName="childText2" refType="w" fact="0.2305"/>
                  <dgm:constr type="h" for="ch" forName="childText2" refType="h" fact="0.5085"/>
                  <dgm:constr type="l" for="ch" forName="childText3" refType="w" fact="0.461"/>
                  <dgm:constr type="t" for="ch" forName="childText3" refType="h" fact="0.406"/>
                  <dgm:constr type="w" for="ch" forName="childText3" refType="w" fact="0.2305"/>
                  <dgm:constr type="h" for="ch" forName="childText3" refType="h" fact="0.5119"/>
                  <dgm:constr type="l" for="ch" forName="childText4" refType="w" fact="0.6915"/>
                  <dgm:constr type="t" for="ch" forName="childText4" refType="h" fact="0.5"/>
                  <dgm:constr type="w" for="ch" forName="childText4" refType="w" fact="0.2326"/>
                  <dgm:constr type="h" for="ch" forName="childText4" refType="h" fact="0.5179"/>
                  <dgm:constr type="l" for="ch" forName="parentText1" refType="w" fact="0"/>
                  <dgm:constr type="t" for="ch" forName="parentText1" refType="h" fact="0"/>
                  <dgm:constr type="w" for="ch" forName="parentText1" refType="w"/>
                  <dgm:constr type="h" for="ch" forName="parentText1" refType="h" fact="0.2821"/>
                  <dgm:constr type="l" for="ch" forName="parentText2" refType="w" fact="0.2305"/>
                  <dgm:constr type="t" for="ch" forName="parentText2" refType="h" fact="0.094"/>
                  <dgm:constr type="w" for="ch" forName="parentText2" refType="w" fact="0.7695"/>
                  <dgm:constr type="h" for="ch" forName="parentText2" refType="h" fact="0.2821"/>
                  <dgm:constr type="l" for="ch" forName="parentText3" refType="w" fact="0.461"/>
                  <dgm:constr type="t" for="ch" forName="parentText3" refType="h" fact="0.188"/>
                  <dgm:constr type="w" for="ch" forName="parentText3" refType="w" fact="0.539"/>
                  <dgm:constr type="h" for="ch" forName="parentText3" refType="h" fact="0.2821"/>
                  <dgm:constr type="l" for="ch" forName="parentText4" refType="w" fact="0.6915"/>
                  <dgm:constr type="t" for="ch" forName="parentText4" refType="h" fact="0.282"/>
                  <dgm:constr type="w" for="ch" forName="parentText4" refType="w" fact="0.3085"/>
                  <dgm:constr type="h" for="ch" forName="parentText4" refType="h" fact="0.2821"/>
                </dgm:constrLst>
              </dgm:if>
              <dgm:else name="Name4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l" for="ch" forName="childText1" refType="w" fact="0.7695"/>
                  <dgm:constr type="t" for="ch" forName="childText1" refType="h" fact="0.218"/>
                  <dgm:constr type="w" for="ch" forName="childText1" refType="w" fact="0.2305"/>
                  <dgm:constr type="h" for="ch" forName="childText1" refType="h" fact="0.5218"/>
                  <dgm:constr type="l" for="ch" forName="childText2" refType="w" fact="0.539"/>
                  <dgm:constr type="t" for="ch" forName="childText2" refType="h" fact="0.312"/>
                  <dgm:constr type="w" for="ch" forName="childText2" refType="w" fact="0.2305"/>
                  <dgm:constr type="h" for="ch" forName="childText2" refType="h" fact="0.5085"/>
                  <dgm:constr type="l" for="ch" forName="childText3" refType="w" fact="0.3085"/>
                  <dgm:constr type="t" for="ch" forName="childText3" refType="h" fact="0.406"/>
                  <dgm:constr type="w" for="ch" forName="childText3" refType="w" fact="0.2305"/>
                  <dgm:constr type="h" for="ch" forName="childText3" refType="h" fact="0.5119"/>
                  <dgm:constr type="l" for="ch" forName="childText4" refType="w" fact="0.076"/>
                  <dgm:constr type="t" for="ch" forName="childText4" refType="h" fact="0.5"/>
                  <dgm:constr type="w" for="ch" forName="childText4" refType="w" fact="0.2346"/>
                  <dgm:constr type="h" for="ch" forName="childText4" refType="h" fact="0.5179"/>
                  <dgm:constr type="l" for="ch" forName="parentText1" refType="w" fact="0"/>
                  <dgm:constr type="t" for="ch" forName="parentText1" refType="h" fact="0"/>
                  <dgm:constr type="w" for="ch" forName="parentText1" refType="w"/>
                  <dgm:constr type="h" for="ch" forName="parentText1" refType="h" fact="0.2821"/>
                  <dgm:constr type="l" for="ch" forName="parentText2" refType="w" fact="0"/>
                  <dgm:constr type="t" for="ch" forName="parentText2" refType="h" fact="0.094"/>
                  <dgm:constr type="w" for="ch" forName="parentText2" refType="w" fact="0.7695"/>
                  <dgm:constr type="h" for="ch" forName="parentText2" refType="h" fact="0.2821"/>
                  <dgm:constr type="l" for="ch" forName="parentText3" refType="w" fact="0"/>
                  <dgm:constr type="t" for="ch" forName="parentText3" refType="h" fact="0.188"/>
                  <dgm:constr type="w" for="ch" forName="parentText3" refType="w" fact="0.539"/>
                  <dgm:constr type="h" for="ch" forName="parentText3" refType="h" fact="0.2821"/>
                  <dgm:constr type="l" for="ch" forName="parentText4" refType="w" fact="0"/>
                  <dgm:constr type="t" for="ch" forName="parentText4" refType="h" fact="0.282"/>
                  <dgm:constr type="w" for="ch" forName="parentText4" refType="w" fact="0.3085"/>
                  <dgm:constr type="h" for="ch" forName="parentText4" refType="h" fact="0.2821"/>
                </dgm:constrLst>
              </dgm:else>
            </dgm:choose>
          </dgm:else>
        </dgm:choose>
      </dgm:if>
      <dgm:else name="Name42">
        <dgm:choose name="Name43">
          <dgm:if name="Name44" axis="ch ch" ptType="node node" func="cnt" op="equ" val="0">
            <dgm:alg type="composite">
              <dgm:param type="ar" val="2.9463"/>
            </dgm:alg>
            <dgm:choose name="Name45">
              <dgm:if name="Name4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l" for="ch" forName="parentText1" refType="w" fact="0"/>
                  <dgm:constr type="t" for="ch" forName="parentText1" refType="h" fact="0"/>
                  <dgm:constr type="w" for="ch" forName="parentText1" refType="w"/>
                  <dgm:constr type="h" for="ch" forName="parentText1" refType="h" fact="0.4285"/>
                  <dgm:constr type="l" for="ch" forName="parentText2" refType="w" fact="0.1848"/>
                  <dgm:constr type="t" for="ch" forName="parentText2" refType="h" fact="0.1429"/>
                  <dgm:constr type="w" for="ch" forName="parentText2" refType="w" fact="0.8152"/>
                  <dgm:constr type="h" for="ch" forName="parentText2" refType="h" fact="0.4285"/>
                  <dgm:constr type="l" for="ch" forName="parentText3" refType="w" fact="0.3696"/>
                  <dgm:constr type="t" for="ch" forName="parentText3" refType="h" fact="0.2858"/>
                  <dgm:constr type="w" for="ch" forName="parentText3" refType="w" fact="0.6304"/>
                  <dgm:constr type="h" for="ch" forName="parentText3" refType="h" fact="0.4285"/>
                  <dgm:constr type="l" for="ch" forName="parentText4" refType="w" fact="0.5545"/>
                  <dgm:constr type="t" for="ch" forName="parentText4" refType="h" fact="0.4286"/>
                  <dgm:constr type="w" for="ch" forName="parentText4" refType="w" fact="0.4455"/>
                  <dgm:constr type="h" for="ch" forName="parentText4" refType="h" fact="0.4285"/>
                  <dgm:constr type="l" for="ch" forName="parentText5" refType="w" fact="0.7393"/>
                  <dgm:constr type="t" for="ch" forName="parentText5" refType="h" fact="0.5715"/>
                  <dgm:constr type="w" for="ch" forName="parentText5" refType="w" fact="0.2607"/>
                  <dgm:constr type="h" for="ch" forName="parentText5" refType="h" fact="0.4285"/>
                </dgm:constrLst>
              </dgm:if>
              <dgm:else name="Name4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l" for="ch" forName="parentText1" refType="w" fact="0"/>
                  <dgm:constr type="t" for="ch" forName="parentText1" refType="h" fact="0"/>
                  <dgm:constr type="w" for="ch" forName="parentText1" refType="w"/>
                  <dgm:constr type="h" for="ch" forName="parentText1" refType="h" fact="0.4285"/>
                  <dgm:constr type="l" for="ch" forName="parentText2" refType="w" fact="0"/>
                  <dgm:constr type="t" for="ch" forName="parentText2" refType="h" fact="0.1429"/>
                  <dgm:constr type="w" for="ch" forName="parentText2" refType="w" fact="0.8152"/>
                  <dgm:constr type="h" for="ch" forName="parentText2" refType="h" fact="0.4285"/>
                  <dgm:constr type="l" for="ch" forName="parentText3" refType="w" fact="0"/>
                  <dgm:constr type="t" for="ch" forName="parentText3" refType="h" fact="0.2858"/>
                  <dgm:constr type="w" for="ch" forName="parentText3" refType="w" fact="0.6304"/>
                  <dgm:constr type="h" for="ch" forName="parentText3" refType="h" fact="0.4285"/>
                  <dgm:constr type="l" for="ch" forName="parentText4" refType="w" fact="0"/>
                  <dgm:constr type="t" for="ch" forName="parentText4" refType="h" fact="0.4286"/>
                  <dgm:constr type="w" for="ch" forName="parentText4" refType="w" fact="0.4455"/>
                  <dgm:constr type="h" for="ch" forName="parentText4" refType="h" fact="0.4285"/>
                  <dgm:constr type="l" for="ch" forName="parentText5" refType="w" fact="0"/>
                  <dgm:constr type="t" for="ch" forName="parentText5" refType="h" fact="0.5715"/>
                  <dgm:constr type="w" for="ch" forName="parentText5" refType="w" fact="0.2607"/>
                  <dgm:constr type="h" for="ch" forName="parentText5" refType="h" fact="0.4285"/>
                </dgm:constrLst>
              </dgm:else>
            </dgm:choose>
          </dgm:if>
          <dgm:else name="Name48">
            <dgm:alg type="composite">
              <dgm:param type="ar" val="1.7837"/>
            </dgm:alg>
            <dgm:choose name="Name49">
              <dgm:if name="Name5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5"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5"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5"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childText5" refType="primFontSz" refFor="des" refForName="parentText4" op="lte"/>
                  <dgm:constr type="primFontSz" for="des" forName="childText1" refType="primFontSz" refFor="des" refForName="parentText5" op="lte"/>
                  <dgm:constr type="primFontSz" for="des" forName="childText2" refType="primFontSz" refFor="des" refForName="parentText5" op="lte"/>
                  <dgm:constr type="primFontSz" for="des" forName="childText3" refType="primFontSz" refFor="des" refForName="parentText5" op="lte"/>
                  <dgm:constr type="primFontSz" for="des" forName="childText4" refType="primFontSz" refFor="des" refForName="parentText5" op="lte"/>
                  <dgm:constr type="primFontSz" for="des" forName="childText5" refType="primFontSz" refFor="des" refForName="parentText5"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primFontSz" for="des" forName="childText5" refType="primFontSz" refFor="des" refForName="childText1" op="equ"/>
                  <dgm:constr type="l" for="ch" forName="childText1" refType="w" fact="0"/>
                  <dgm:constr type="t" for="ch" forName="childText1" refType="h" fact="0.1997"/>
                  <dgm:constr type="w" for="ch" forName="childText1" refType="w" fact="0.18482"/>
                  <dgm:constr type="h" for="ch" forName="childText1" refType="h" fact="0.4763"/>
                  <dgm:constr type="l" for="ch" forName="childText2" refType="w" fact="0.1848"/>
                  <dgm:constr type="t" for="ch" forName="childText2" refType="h" fact="0.2862"/>
                  <dgm:constr type="w" for="ch" forName="childText2" refType="w" fact="0.18482"/>
                  <dgm:constr type="h" for="ch" forName="childText2" refType="h" fact="0.4763"/>
                  <dgm:constr type="l" for="ch" forName="childText3" refType="w" fact="0.3696"/>
                  <dgm:constr type="t" for="ch" forName="childText3" refType="h" fact="0.3727"/>
                  <dgm:constr type="w" for="ch" forName="childText3" refType="w" fact="0.18482"/>
                  <dgm:constr type="h" for="ch" forName="childText3" refType="h" fact="0.4763"/>
                  <dgm:constr type="l" for="ch" forName="childText4" refType="w" fact="0.5545"/>
                  <dgm:constr type="t" for="ch" forName="childText4" refType="h" fact="0.4592"/>
                  <dgm:constr type="w" for="ch" forName="childText4" refType="w" fact="0.18482"/>
                  <dgm:constr type="h" for="ch" forName="childText4" refType="h" fact="0.4763"/>
                  <dgm:constr type="l" for="ch" forName="childText5" refType="w" fact="0.7393"/>
                  <dgm:constr type="t" for="ch" forName="childText5" refType="h" fact="0.5457"/>
                  <dgm:constr type="w" for="ch" forName="childText5" refType="w" fact="0.18482"/>
                  <dgm:constr type="h" for="ch" forName="childText5" refType="h" fact="0.4763"/>
                  <dgm:constr type="l" for="ch" forName="parentText1" refType="w" fact="0"/>
                  <dgm:constr type="t" for="ch" forName="parentText1" refType="h" fact="0"/>
                  <dgm:constr type="w" for="ch" forName="parentText1" refType="w"/>
                  <dgm:constr type="h" for="ch" forName="parentText1" refType="h" fact="0.2594"/>
                  <dgm:constr type="l" for="ch" forName="parentText2" refType="w" fact="0.1848"/>
                  <dgm:constr type="t" for="ch" forName="parentText2" refType="h" fact="0.0865"/>
                  <dgm:constr type="w" for="ch" forName="parentText2" refType="w" fact="0.8152"/>
                  <dgm:constr type="h" for="ch" forName="parentText2" refType="h" fact="0.2594"/>
                  <dgm:constr type="l" for="ch" forName="parentText3" refType="w" fact="0.3696"/>
                  <dgm:constr type="t" for="ch" forName="parentText3" refType="h" fact="0.173"/>
                  <dgm:constr type="w" for="ch" forName="parentText3" refType="w" fact="0.6304"/>
                  <dgm:constr type="h" for="ch" forName="parentText3" refType="h" fact="0.2594"/>
                  <dgm:constr type="l" for="ch" forName="parentText4" refType="w" fact="0.5545"/>
                  <dgm:constr type="t" for="ch" forName="parentText4" refType="h" fact="0.2595"/>
                  <dgm:constr type="w" for="ch" forName="parentText4" refType="w" fact="0.4455"/>
                  <dgm:constr type="h" for="ch" forName="parentText4" refType="h" fact="0.2594"/>
                  <dgm:constr type="l" for="ch" forName="parentText5" refType="w" fact="0.7393"/>
                  <dgm:constr type="t" for="ch" forName="parentText5" refType="h" fact="0.346"/>
                  <dgm:constr type="w" for="ch" forName="parentText5" refType="w" fact="0.2607"/>
                  <dgm:constr type="h" for="ch" forName="parentText5" refType="h" fact="0.2594"/>
                </dgm:constrLst>
              </dgm:if>
              <dgm:else name="Name5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5"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5"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5"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childText5" refType="primFontSz" refFor="des" refForName="parentText4" op="lte"/>
                  <dgm:constr type="primFontSz" for="des" forName="childText1" refType="primFontSz" refFor="des" refForName="parentText5" op="lte"/>
                  <dgm:constr type="primFontSz" for="des" forName="childText2" refType="primFontSz" refFor="des" refForName="parentText5" op="lte"/>
                  <dgm:constr type="primFontSz" for="des" forName="childText3" refType="primFontSz" refFor="des" refForName="parentText5" op="lte"/>
                  <dgm:constr type="primFontSz" for="des" forName="childText4" refType="primFontSz" refFor="des" refForName="parentText5" op="lte"/>
                  <dgm:constr type="primFontSz" for="des" forName="childText5" refType="primFontSz" refFor="des" refForName="parentText5"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primFontSz" for="des" forName="childText5" refType="primFontSz" refFor="des" refForName="childText1" op="equ"/>
                  <dgm:constr type="l" for="ch" forName="childText1" refType="w" fact="0.81518"/>
                  <dgm:constr type="t" for="ch" forName="childText1" refType="h" fact="0.1997"/>
                  <dgm:constr type="w" for="ch" forName="childText1" refType="w" fact="0.18482"/>
                  <dgm:constr type="h" for="ch" forName="childText1" refType="h" fact="0.4763"/>
                  <dgm:constr type="l" for="ch" forName="childText2" refType="w" fact="0.63036"/>
                  <dgm:constr type="t" for="ch" forName="childText2" refType="h" fact="0.2862"/>
                  <dgm:constr type="w" for="ch" forName="childText2" refType="w" fact="0.18482"/>
                  <dgm:constr type="h" for="ch" forName="childText2" refType="h" fact="0.4763"/>
                  <dgm:constr type="l" for="ch" forName="childText3" refType="w" fact="0.44554"/>
                  <dgm:constr type="t" for="ch" forName="childText3" refType="h" fact="0.3727"/>
                  <dgm:constr type="w" for="ch" forName="childText3" refType="w" fact="0.18482"/>
                  <dgm:constr type="h" for="ch" forName="childText3" refType="h" fact="0.4763"/>
                  <dgm:constr type="l" for="ch" forName="childText4" refType="w" fact="0.26072"/>
                  <dgm:constr type="t" for="ch" forName="childText4" refType="h" fact="0.4592"/>
                  <dgm:constr type="w" for="ch" forName="childText4" refType="w" fact="0.18482"/>
                  <dgm:constr type="h" for="ch" forName="childText4" refType="h" fact="0.4763"/>
                  <dgm:constr type="l" for="ch" forName="childText5" refType="w" fact="0.0759"/>
                  <dgm:constr type="t" for="ch" forName="childText5" refType="h" fact="0.5457"/>
                  <dgm:constr type="w" for="ch" forName="childText5" refType="w" fact="0.18482"/>
                  <dgm:constr type="h" for="ch" forName="childText5" refType="h" fact="0.4763"/>
                  <dgm:constr type="l" for="ch" forName="parentText1" refType="w" fact="0"/>
                  <dgm:constr type="t" for="ch" forName="parentText1" refType="h" fact="0"/>
                  <dgm:constr type="w" for="ch" forName="parentText1" refType="w"/>
                  <dgm:constr type="h" for="ch" forName="parentText1" refType="h" fact="0.2594"/>
                  <dgm:constr type="l" for="ch" forName="parentText2" refType="w" fact="0"/>
                  <dgm:constr type="t" for="ch" forName="parentText2" refType="h" fact="0.0865"/>
                  <dgm:constr type="w" for="ch" forName="parentText2" refType="w" fact="0.8152"/>
                  <dgm:constr type="h" for="ch" forName="parentText2" refType="h" fact="0.2594"/>
                  <dgm:constr type="l" for="ch" forName="parentText3" refType="w" fact="0"/>
                  <dgm:constr type="t" for="ch" forName="parentText3" refType="h" fact="0.173"/>
                  <dgm:constr type="w" for="ch" forName="parentText3" refType="w" fact="0.6304"/>
                  <dgm:constr type="h" for="ch" forName="parentText3" refType="h" fact="0.2594"/>
                  <dgm:constr type="l" for="ch" forName="parentText4" refType="w" fact="0"/>
                  <dgm:constr type="t" for="ch" forName="parentText4" refType="h" fact="0.2595"/>
                  <dgm:constr type="w" for="ch" forName="parentText4" refType="w" fact="0.4455"/>
                  <dgm:constr type="h" for="ch" forName="parentText4" refType="h" fact="0.2594"/>
                  <dgm:constr type="l" for="ch" forName="parentText5" refType="w" fact="0"/>
                  <dgm:constr type="t" for="ch" forName="parentText5" refType="h" fact="0.346"/>
                  <dgm:constr type="w" for="ch" forName="parentText5" refType="w" fact="0.2607"/>
                  <dgm:constr type="h" for="ch" forName="parentText5" refType="h" fact="0.2594"/>
                </dgm:constrLst>
              </dgm:else>
            </dgm:choose>
          </dgm:else>
        </dgm:choose>
      </dgm:else>
    </dgm:choose>
    <dgm:forEach name="Name52" axis="ch" ptType="node" cnt="1">
      <dgm:layoutNode name="parentText1" styleLbl="node1">
        <dgm:varLst>
          <dgm:chMax/>
          <dgm:chPref val="3"/>
          <dgm:bulletEnabled val="1"/>
        </dgm:varLst>
        <dgm:choose name="Name53">
          <dgm:if name="Name54"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55">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56">
        <dgm:if name="Name57" axis="ch" ptType="node" func="cnt" op="gte" val="1">
          <dgm:layoutNode name="childText1"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8"/>
      </dgm:choose>
    </dgm:forEach>
    <dgm:forEach name="Name59" axis="ch" ptType="node" st="2" cnt="1">
      <dgm:layoutNode name="parentText2" styleLbl="node1">
        <dgm:varLst>
          <dgm:chMax/>
          <dgm:chPref val="3"/>
          <dgm:bulletEnabled val="1"/>
        </dgm:varLst>
        <dgm:choose name="Name60">
          <dgm:if name="Name61"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62">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63">
        <dgm:if name="Name64" axis="ch" ptType="node" func="cnt" op="gte" val="1">
          <dgm:layoutNode name="childText2"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5"/>
      </dgm:choose>
    </dgm:forEach>
    <dgm:forEach name="Name66" axis="ch" ptType="node" st="3" cnt="1">
      <dgm:layoutNode name="parentText3" styleLbl="node1">
        <dgm:varLst>
          <dgm:chMax/>
          <dgm:chPref val="3"/>
          <dgm:bulletEnabled val="1"/>
        </dgm:varLst>
        <dgm:choose name="Name67">
          <dgm:if name="Name68"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69">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70">
        <dgm:if name="Name71" axis="ch" ptType="node" func="cnt" op="gte" val="1">
          <dgm:layoutNode name="childText3"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2"/>
      </dgm:choose>
    </dgm:forEach>
    <dgm:forEach name="Name73" axis="ch" ptType="node" st="4" cnt="1">
      <dgm:layoutNode name="parentText4" styleLbl="node1">
        <dgm:varLst>
          <dgm:chMax/>
          <dgm:chPref val="3"/>
          <dgm:bulletEnabled val="1"/>
        </dgm:varLst>
        <dgm:choose name="Name74">
          <dgm:if name="Name75"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76">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77">
        <dgm:if name="Name78" axis="ch" ptType="node" func="cnt" op="gte" val="1">
          <dgm:layoutNode name="childText4"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9"/>
      </dgm:choose>
    </dgm:forEach>
    <dgm:forEach name="Name80" axis="ch" ptType="node" st="5" cnt="1">
      <dgm:layoutNode name="parentText5" styleLbl="node1">
        <dgm:varLst>
          <dgm:chMax/>
          <dgm:chPref val="3"/>
          <dgm:bulletEnabled val="1"/>
        </dgm:varLst>
        <dgm:choose name="Name81">
          <dgm:if name="Name82"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83">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84">
        <dgm:if name="Name85" axis="ch" ptType="node" func="cnt" op="gte" val="1">
          <dgm:layoutNode name="childText5"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CF346F703332459CD961A437C24317" ma:contentTypeVersion="3" ma:contentTypeDescription="Create a new document." ma:contentTypeScope="" ma:versionID="6e509e5e73afda84b9965d33a8cfd93a">
  <xsd:schema xmlns:xsd="http://www.w3.org/2001/XMLSchema" xmlns:xs="http://www.w3.org/2001/XMLSchema" xmlns:p="http://schemas.microsoft.com/office/2006/metadata/properties" xmlns:ns2="d3b91ed5-3f36-4885-8f16-366304d6a523" xmlns:ns3="b5ccae26-3f5d-49db-ba1a-5f288e9f1fc5" targetNamespace="http://schemas.microsoft.com/office/2006/metadata/properties" ma:root="true" ma:fieldsID="70cc7b7c8e81e07d554a4a8951fd63c1" ns2:_="" ns3:_="">
    <xsd:import namespace="d3b91ed5-3f36-4885-8f16-366304d6a523"/>
    <xsd:import namespace="b5ccae26-3f5d-49db-ba1a-5f288e9f1fc5"/>
    <xsd:element name="properties">
      <xsd:complexType>
        <xsd:sequence>
          <xsd:element name="documentManagement">
            <xsd:complexType>
              <xsd:all>
                <xsd:element ref="ns2:_dlc_DocId" minOccurs="0"/>
                <xsd:element ref="ns2:_dlc_DocIdUrl" minOccurs="0"/>
                <xsd:element ref="ns2:_dlc_DocIdPersistId" minOccurs="0"/>
                <xsd:element ref="ns3:Country"/>
                <xsd:element ref="ns3:Document_x0020_Type"/>
                <xsd:element ref="ns3:Evalu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5ccae26-3f5d-49db-ba1a-5f288e9f1fc5" elementFormDefault="qualified">
    <xsd:import namespace="http://schemas.microsoft.com/office/2006/documentManagement/types"/>
    <xsd:import namespace="http://schemas.microsoft.com/office/infopath/2007/PartnerControls"/>
    <xsd:element name="Country" ma:index="11" ma:displayName="Country" ma:internalName="Country">
      <xsd:simpleType>
        <xsd:restriction base="dms:Text">
          <xsd:maxLength value="255"/>
        </xsd:restriction>
      </xsd:simpleType>
    </xsd:element>
    <xsd:element name="Document_x0020_Type" ma:index="12" ma:displayName="Document Type" ma:internalName="Document_x0020_Type">
      <xsd:simpleType>
        <xsd:restriction base="dms:Text">
          <xsd:maxLength value="255"/>
        </xsd:restriction>
      </xsd:simpleType>
    </xsd:element>
    <xsd:element name="Evaluation" ma:index="13" nillable="true" ma:displayName="Evaluation" ma:internalName="Evalu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3b91ed5-3f36-4885-8f16-366304d6a523">ZNSTWXDCAFYN-144-73</_dlc_DocId>
    <_dlc_DocIdUrl xmlns="d3b91ed5-3f36-4885-8f16-366304d6a523">
      <Url>http://intranet.mcc.gov/department/DPE/Team/ME/_layouts/DocIdRedir.aspx?ID=ZNSTWXDCAFYN-144-73</Url>
      <Description>ZNSTWXDCAFYN-144-73</Description>
    </_dlc_DocIdUrl>
    <Country xmlns="b5ccae26-3f5d-49db-ba1a-5f288e9f1fc5">Morocco</Country>
    <Evaluation xmlns="b5ccae26-3f5d-49db-ba1a-5f288e9f1fc5">Enterprise Support</Evaluation>
    <Document_x0020_Type xmlns="b5ccae26-3f5d-49db-ba1a-5f288e9f1fc5">Results Summary</Document_x0020_Typ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17B2E-18A9-48FD-9CDB-E935CC531373}"/>
</file>

<file path=customXml/itemProps2.xml><?xml version="1.0" encoding="utf-8"?>
<ds:datastoreItem xmlns:ds="http://schemas.openxmlformats.org/officeDocument/2006/customXml" ds:itemID="{737CF34A-765E-4350-A749-6D798D0EFE75}"/>
</file>

<file path=customXml/itemProps3.xml><?xml version="1.0" encoding="utf-8"?>
<ds:datastoreItem xmlns:ds="http://schemas.openxmlformats.org/officeDocument/2006/customXml" ds:itemID="{3BF8298D-0210-4366-8962-5542602295F4}"/>
</file>

<file path=customXml/itemProps4.xml><?xml version="1.0" encoding="utf-8"?>
<ds:datastoreItem xmlns:ds="http://schemas.openxmlformats.org/officeDocument/2006/customXml" ds:itemID="{33112E63-F861-468D-92EC-86AD09BAEE22}"/>
</file>

<file path=customXml/itemProps5.xml><?xml version="1.0" encoding="utf-8"?>
<ds:datastoreItem xmlns:ds="http://schemas.openxmlformats.org/officeDocument/2006/customXml" ds:itemID="{16B3D2E1-4255-4D52-A714-A04605A63BAA}"/>
</file>

<file path=docProps/app.xml><?xml version="1.0" encoding="utf-8"?>
<Properties xmlns="http://schemas.openxmlformats.org/officeDocument/2006/extended-properties" xmlns:vt="http://schemas.openxmlformats.org/officeDocument/2006/docPropsVTypes">
  <Template>Normal.dotm</Template>
  <TotalTime>77</TotalTime>
  <Pages>6</Pages>
  <Words>1714</Words>
  <Characters>9775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MCC</Company>
  <LinksUpToDate>false</LinksUpToDate>
  <CharactersWithSpaces>11467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Sturdy, Jennifer R (DPE/EE-ME)</dc:creator>
  <cp:lastModifiedBy>mcc</cp:lastModifiedBy>
  <cp:revision>4</cp:revision>
  <cp:lastPrinted>2014-08-20T20:18:00Z</cp:lastPrinted>
  <dcterms:created xsi:type="dcterms:W3CDTF">2015-02-11T20:46:00Z</dcterms:created>
  <dcterms:modified xsi:type="dcterms:W3CDTF">2015-03-02T20:10:00Z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-898412091</vt:i4>
  </property>
  <property fmtid="{D5CDD505-2E9C-101B-9397-08002B2CF9AE}" pid="3" name="_dlc_DocIdItemGuid">
    <vt:lpwstr>0f16c472-c650-4051-b7ac-1f30b459aaf9</vt:lpwstr>
  </property>
  <property fmtid="{D5CDD505-2E9C-101B-9397-08002B2CF9AE}" pid="4" name="ContentTypeId">
    <vt:lpwstr>0x010104002637864F6FBDE54583258B155FB250B3</vt:lpwstr>
  </property>
  <property fmtid="{D5CDD505-2E9C-101B-9397-08002B2CF9AE}" pid="5" name="Order">
    <vt:r8>114100</vt:r8>
  </property>
  <property fmtid="{D5CDD505-2E9C-101B-9397-08002B2CF9AE}" pid="6" name="xd_ProgID">
    <vt:lpwstr/>
  </property>
  <property fmtid="{D5CDD505-2E9C-101B-9397-08002B2CF9AE}" pid="7" name="DocumentSetDescription">
    <vt:lpwstr/>
  </property>
  <property fmtid="{D5CDD505-2E9C-101B-9397-08002B2CF9AE}" pid="8" name="_CopySource">
    <vt:lpwstr>http://intranet.mcc.gov/countries/wa/Morocco/Sectors/Measuring results Morocco ME-4 - Enterprise Support - IGA Jan 15.docx</vt:lpwstr>
  </property>
  <property fmtid="{D5CDD505-2E9C-101B-9397-08002B2CF9AE}" pid="9" name="TemplateUrl">
    <vt:lpwstr/>
  </property>
  <property fmtid="{D5CDD505-2E9C-101B-9397-08002B2CF9AE}" pid="10" name="Evaluation">
    <vt:lpwstr>Enterprise Support</vt:lpwstr>
  </property>
  <property fmtid="{D5CDD505-2E9C-101B-9397-08002B2CF9AE}" pid="11" name="Document Type">
    <vt:lpwstr>Results Summary</vt:lpwstr>
  </property>
  <property fmtid="{D5CDD505-2E9C-101B-9397-08002B2CF9AE}" pid="12" name="M&amp;E Doc Type">
    <vt:lpwstr>Other</vt:lpwstr>
  </property>
</Properties>
</file>